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15C174">
      <w:pPr>
        <w:pStyle w:val="21"/>
        <w:framePr w:wrap="around"/>
        <w:rPr>
          <w:rFonts w:eastAsia="宋体"/>
          <w:color w:val="000000" w:themeColor="text1"/>
          <w:highlight w:val="none"/>
          <w14:textFill>
            <w14:solidFill>
              <w14:schemeClr w14:val="tx1"/>
            </w14:solidFill>
          </w14:textFill>
        </w:rPr>
      </w:pPr>
      <w:r>
        <w:rPr>
          <w:rFonts w:hint="eastAsia" w:eastAsia="宋体"/>
          <w:color w:val="000000" w:themeColor="text1"/>
          <w:highlight w:val="none"/>
          <w14:textFill>
            <w14:solidFill>
              <w14:schemeClr w14:val="tx1"/>
            </w14:solidFill>
          </w14:textFill>
        </w:rPr>
        <w:t>ICS 53.020.99</w:t>
      </w:r>
    </w:p>
    <w:tbl>
      <w:tblPr>
        <w:tblStyle w:val="1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4"/>
      </w:tblGrid>
      <w:tr w14:paraId="3D93F4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tcPr>
          <w:p w14:paraId="5534FAAF">
            <w:pPr>
              <w:pStyle w:val="21"/>
              <w:framePr w:wrap="around"/>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mc:AlternateContent>
                <mc:Choice Requires="wps">
                  <w:drawing>
                    <wp:anchor distT="0" distB="0" distL="114300" distR="114300" simplePos="0" relativeHeight="251662336" behindDoc="1" locked="0" layoutInCell="1" allowOverlap="1">
                      <wp:simplePos x="0" y="0"/>
                      <wp:positionH relativeFrom="column">
                        <wp:posOffset>-66675</wp:posOffset>
                      </wp:positionH>
                      <wp:positionV relativeFrom="paragraph">
                        <wp:posOffset>0</wp:posOffset>
                      </wp:positionV>
                      <wp:extent cx="866775" cy="198120"/>
                      <wp:effectExtent l="0" t="0" r="9525" b="11430"/>
                      <wp:wrapNone/>
                      <wp:docPr id="5" name="矩形 5"/>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bodyPr upright="1"/>
                          </wps:wsp>
                        </a:graphicData>
                      </a:graphic>
                    </wp:anchor>
                  </w:drawing>
                </mc:Choice>
                <mc:Fallback>
                  <w:pict>
                    <v:rect id="_x0000_s1026" o:spid="_x0000_s1026" o:spt="1" style="position:absolute;left:0pt;margin-left:-5.25pt;margin-top:0pt;height:15.6pt;width:68.25pt;z-index:-251654144;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Iri/s&#10;1QAAAAcBAAAPAAAAAAAAAAEAIAAAACIAAABkcnMvZG93bnJldi54bWxQSwECFAAUAAAACACHTuJA&#10;UPYs+7IBAABeAwAADgAAAAAAAAABACAAAAAkAQAAZHJzL2Uyb0RvYy54bWxQSwUGAAAAAAYABgBZ&#10;AQAASAUAAAAA&#10;">
                      <v:fill on="t" focussize="0,0"/>
                      <v:stroke on="f"/>
                      <v:imagedata o:title=""/>
                      <o:lock v:ext="edit" aspectratio="f"/>
                    </v:rect>
                  </w:pict>
                </mc:Fallback>
              </mc:AlternateContent>
            </w:r>
            <w:r>
              <w:rPr>
                <w:rFonts w:hint="eastAsia"/>
                <w:color w:val="000000" w:themeColor="text1"/>
                <w:highlight w:val="none"/>
                <w:lang w:val="en-US" w:eastAsia="zh-CN"/>
                <w14:textFill>
                  <w14:solidFill>
                    <w14:schemeClr w14:val="tx1"/>
                  </w14:solidFill>
                </w14:textFill>
              </w:rPr>
              <w:t xml:space="preserve">CCS </w:t>
            </w:r>
            <w:r>
              <w:rPr>
                <w:rFonts w:hint="eastAsia"/>
                <w:color w:val="000000" w:themeColor="text1"/>
                <w:highlight w:val="none"/>
                <w14:textFill>
                  <w14:solidFill>
                    <w14:schemeClr w14:val="tx1"/>
                  </w14:solidFill>
                </w14:textFill>
              </w:rPr>
              <w:t>J 80</w:t>
            </w:r>
          </w:p>
        </w:tc>
      </w:tr>
    </w:tbl>
    <w:p w14:paraId="7D6DFD72">
      <w:pPr>
        <w:pStyle w:val="24"/>
        <w:framePr w:wrap="around" w:x="1915" w:y="2216"/>
        <w:jc w:val="center"/>
        <w:rPr>
          <w:rFonts w:ascii="Times New Roman" w:hAnsi="Times New Roman"/>
          <w:color w:val="000000" w:themeColor="text1"/>
          <w:sz w:val="84"/>
          <w:szCs w:val="84"/>
          <w:highlight w:val="none"/>
          <w14:textFill>
            <w14:solidFill>
              <w14:schemeClr w14:val="tx1"/>
            </w14:solidFill>
          </w14:textFill>
        </w:rPr>
      </w:pPr>
      <w:r>
        <w:rPr>
          <w:rFonts w:hint="eastAsia" w:ascii="Times New Roman" w:hAnsi="Times New Roman"/>
          <w:color w:val="000000" w:themeColor="text1"/>
          <w:sz w:val="84"/>
          <w:szCs w:val="84"/>
          <w:highlight w:val="none"/>
          <w14:textFill>
            <w14:solidFill>
              <w14:schemeClr w14:val="tx1"/>
            </w14:solidFill>
          </w14:textFill>
        </w:rPr>
        <w:t>团     体     标     准</w:t>
      </w:r>
    </w:p>
    <w:tbl>
      <w:tblPr>
        <w:tblStyle w:val="1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14:paraId="3F7B70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14:paraId="7AAB1FBA">
            <w:pPr>
              <w:pStyle w:val="26"/>
              <w:framePr w:h="1651" w:hRule="exact" w:wrap="around"/>
              <w:rPr>
                <w:color w:val="000000" w:themeColor="text1"/>
                <w:highlight w:val="none"/>
                <w14:textFill>
                  <w14:solidFill>
                    <w14:schemeClr w14:val="tx1"/>
                  </w14:solidFill>
                </w14:textFill>
              </w:rPr>
            </w:pPr>
          </w:p>
        </w:tc>
      </w:tr>
    </w:tbl>
    <w:p w14:paraId="34397C75">
      <w:pPr>
        <w:pStyle w:val="25"/>
        <w:framePr w:h="1651" w:hRule="exact" w:wrap="around"/>
        <w:wordWrap w:val="0"/>
        <w:rPr>
          <w:rFonts w:hint="default" w:eastAsia="黑体"/>
          <w:color w:val="000000" w:themeColor="text1"/>
          <w:highlight w:val="none"/>
          <w:lang w:val="en-US" w:eastAsia="zh-CN"/>
          <w14:textFill>
            <w14:solidFill>
              <w14:schemeClr w14:val="tx1"/>
            </w14:solidFill>
          </w14:textFill>
        </w:rPr>
      </w:pPr>
      <w:r>
        <w:rPr>
          <w:rFonts w:hint="eastAsia"/>
          <w:color w:val="000000" w:themeColor="text1"/>
          <w:highlight w:val="none"/>
          <w14:textFill>
            <w14:solidFill>
              <w14:schemeClr w14:val="tx1"/>
            </w14:solidFill>
          </w14:textFill>
        </w:rPr>
        <w:t>T/</w:t>
      </w:r>
      <w:r>
        <w:rPr>
          <w:rFonts w:hint="eastAsia"/>
          <w:color w:val="000000" w:themeColor="text1"/>
          <w:highlight w:val="none"/>
          <w:lang w:val="en-US" w:eastAsia="zh-CN"/>
          <w14:textFill>
            <w14:solidFill>
              <w14:schemeClr w14:val="tx1"/>
            </w14:solidFill>
          </w14:textFill>
        </w:rPr>
        <w:t>CCMA</w:t>
      </w:r>
      <w:r>
        <w:rPr>
          <w:rFonts w:hint="eastAsia"/>
          <w:color w:val="000000" w:themeColor="text1"/>
          <w:highlight w:val="none"/>
          <w14:textFill>
            <w14:solidFill>
              <w14:schemeClr w14:val="tx1"/>
            </w14:solidFill>
          </w14:textFill>
        </w:rPr>
        <w:t xml:space="preserve"> XXX-</w:t>
      </w:r>
      <w:r>
        <w:rPr>
          <w:rFonts w:hint="eastAsia"/>
          <w:color w:val="000000" w:themeColor="text1"/>
          <w:highlight w:val="none"/>
          <w:lang w:val="en-US" w:eastAsia="zh-CN"/>
          <w14:textFill>
            <w14:solidFill>
              <w14:schemeClr w14:val="tx1"/>
            </w14:solidFill>
          </w14:textFill>
        </w:rPr>
        <w:t>XXXX</w:t>
      </w:r>
    </w:p>
    <w:p w14:paraId="5B899F03">
      <w:pPr>
        <w:pStyle w:val="25"/>
        <w:framePr w:h="1651" w:hRule="exact" w:wrap="around"/>
        <w:rPr>
          <w:color w:val="000000" w:themeColor="text1"/>
          <w:highlight w:val="none"/>
          <w14:textFill>
            <w14:solidFill>
              <w14:schemeClr w14:val="tx1"/>
            </w14:solidFill>
          </w14:textFill>
        </w:rPr>
      </w:pPr>
    </w:p>
    <w:p w14:paraId="4E0892DE">
      <w:pPr>
        <w:pStyle w:val="27"/>
        <w:framePr w:w="9817" w:wrap="around" w:x="1257" w:y="5508"/>
        <w:rPr>
          <w:rFonts w:hint="eastAsia" w:ascii="Times New Roman"/>
          <w:color w:val="000000" w:themeColor="text1"/>
          <w:highlight w:val="none"/>
          <w14:textFill>
            <w14:solidFill>
              <w14:schemeClr w14:val="tx1"/>
            </w14:solidFill>
          </w14:textFill>
        </w:rPr>
      </w:pPr>
    </w:p>
    <w:p w14:paraId="547DE1F4">
      <w:pPr>
        <w:pStyle w:val="27"/>
        <w:framePr w:w="9817" w:wrap="around" w:x="1257" w:y="5508"/>
        <w:rPr>
          <w:rFonts w:hint="eastAsia" w:ascii="Times New Roman"/>
          <w:color w:val="000000" w:themeColor="text1"/>
          <w:highlight w:val="none"/>
          <w:lang w:val="en-US" w:eastAsia="zh-CN"/>
          <w14:textFill>
            <w14:solidFill>
              <w14:schemeClr w14:val="tx1"/>
            </w14:solidFill>
          </w14:textFill>
        </w:rPr>
      </w:pPr>
      <w:r>
        <w:rPr>
          <w:rFonts w:hint="eastAsia" w:ascii="Times New Roman"/>
          <w:color w:val="000000" w:themeColor="text1"/>
          <w:highlight w:val="none"/>
          <w14:textFill>
            <w14:solidFill>
              <w14:schemeClr w14:val="tx1"/>
            </w14:solidFill>
          </w14:textFill>
        </w:rPr>
        <w:t>移动式升降工作平台</w:t>
      </w:r>
      <w:r>
        <w:rPr>
          <w:rFonts w:hint="eastAsia" w:ascii="Times New Roman"/>
          <w:color w:val="000000" w:themeColor="text1"/>
          <w:highlight w:val="none"/>
          <w:lang w:val="en-US" w:eastAsia="zh-CN"/>
          <w14:textFill>
            <w14:solidFill>
              <w14:schemeClr w14:val="tx1"/>
            </w14:solidFill>
          </w14:textFill>
        </w:rPr>
        <w:t>主要零部件</w:t>
      </w:r>
    </w:p>
    <w:p w14:paraId="42990699">
      <w:pPr>
        <w:pStyle w:val="27"/>
        <w:framePr w:w="9817" w:wrap="around" w:x="1257" w:y="5508"/>
        <w:rPr>
          <w:rFonts w:hint="eastAsia" w:ascii="Times New Roman" w:eastAsia="黑体"/>
          <w:color w:val="000000" w:themeColor="text1"/>
          <w:highlight w:val="none"/>
          <w:lang w:eastAsia="zh-CN"/>
          <w14:textFill>
            <w14:solidFill>
              <w14:schemeClr w14:val="tx1"/>
            </w14:solidFill>
          </w14:textFill>
        </w:rPr>
      </w:pPr>
      <w:r>
        <w:rPr>
          <w:rFonts w:hint="eastAsia" w:ascii="Times New Roman"/>
          <w:color w:val="000000" w:themeColor="text1"/>
          <w:highlight w:val="none"/>
          <w:lang w:val="en-US" w:eastAsia="zh-CN"/>
          <w14:textFill>
            <w14:solidFill>
              <w14:schemeClr w14:val="tx1"/>
            </w14:solidFill>
          </w14:textFill>
        </w:rPr>
        <w:t>报废条件</w:t>
      </w:r>
    </w:p>
    <w:p w14:paraId="5CD42533">
      <w:pPr>
        <w:pStyle w:val="28"/>
        <w:framePr w:w="9817" w:wrap="around" w:x="1257" w:y="5508"/>
        <w:rPr>
          <w:rFonts w:hint="default" w:eastAsia="宋体"/>
          <w:color w:val="000000" w:themeColor="text1"/>
          <w:sz w:val="36"/>
          <w:szCs w:val="36"/>
          <w:highlight w:val="none"/>
          <w:lang w:val="en-US" w:eastAsia="zh-CN"/>
          <w14:textFill>
            <w14:solidFill>
              <w14:schemeClr w14:val="tx1"/>
            </w14:solidFill>
          </w14:textFill>
        </w:rPr>
      </w:pPr>
      <w:r>
        <w:rPr>
          <w:rFonts w:hint="eastAsia" w:eastAsia="宋体"/>
          <w:color w:val="000000" w:themeColor="text1"/>
          <w:kern w:val="2"/>
          <w:sz w:val="32"/>
          <w:szCs w:val="32"/>
          <w:highlight w:val="none"/>
          <w:lang w:val="en-US" w:eastAsia="zh-CN"/>
          <w14:textFill>
            <w14:solidFill>
              <w14:schemeClr w14:val="tx1"/>
            </w14:solidFill>
          </w14:textFill>
        </w:rPr>
        <w:t>Scrapping conditions for main components of mobile elevating work platforms</w:t>
      </w:r>
    </w:p>
    <w:tbl>
      <w:tblPr>
        <w:tblStyle w:val="1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40"/>
      </w:tblGrid>
      <w:tr w14:paraId="40B5D8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40" w:type="dxa"/>
            <w:tcBorders>
              <w:top w:val="nil"/>
              <w:left w:val="nil"/>
              <w:bottom w:val="nil"/>
              <w:right w:val="nil"/>
            </w:tcBorders>
          </w:tcPr>
          <w:p w14:paraId="38048471">
            <w:pPr>
              <w:pStyle w:val="29"/>
              <w:framePr w:w="9817" w:wrap="around" w:x="1257" w:y="5508"/>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mc:AlternateContent>
                <mc:Choice Requires="wps">
                  <w:drawing>
                    <wp:anchor distT="0" distB="0" distL="114300" distR="114300" simplePos="0" relativeHeight="251661312" behindDoc="1" locked="1" layoutInCell="1" allowOverlap="1">
                      <wp:simplePos x="0" y="0"/>
                      <wp:positionH relativeFrom="column">
                        <wp:posOffset>2200910</wp:posOffset>
                      </wp:positionH>
                      <wp:positionV relativeFrom="paragraph">
                        <wp:posOffset>4281805</wp:posOffset>
                      </wp:positionV>
                      <wp:extent cx="1905000" cy="254000"/>
                      <wp:effectExtent l="0" t="0" r="0" b="12700"/>
                      <wp:wrapNone/>
                      <wp:docPr id="1" name="矩形 1"/>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wps:spPr>
                            <wps:bodyPr upright="1"/>
                          </wps:wsp>
                        </a:graphicData>
                      </a:graphic>
                    </wp:anchor>
                  </w:drawing>
                </mc:Choice>
                <mc:Fallback>
                  <w:pict>
                    <v:rect id="_x0000_s1026" o:spid="_x0000_s1026" o:spt="1" style="position:absolute;left:0pt;margin-left:173.3pt;margin-top:337.15pt;height:20pt;width:150pt;z-index:-251655168;mso-width-relative:page;mso-height-relative:page;" fillcolor="#FFFFFF" filled="t" stroked="f" coordsize="21600,21600" o:gfxdata="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39f34NcA&#10;AAALAQAADwAAAAAAAAABACAAAAAiAAAAZHJzL2Rvd25yZXYueG1sUEsBAhQAFAAAAAgAh07iQOzj&#10;v9WuAQAAXwMAAA4AAAAAAAAAAQAgAAAAJgEAAGRycy9lMm9Eb2MueG1sUEsFBgAAAAAGAAYAWQEA&#10;AEYFAAAAAA==&#10;">
                      <v:fill on="t" focussize="0,0"/>
                      <v:stroke on="f"/>
                      <v:imagedata o:title=""/>
                      <o:lock v:ext="edit" aspectratio="f"/>
                      <w10:anchorlock/>
                    </v:rect>
                  </w:pict>
                </mc:Fallback>
              </mc:AlternateContent>
            </w: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征求意见稿</w:t>
            </w:r>
            <w:r>
              <w:rPr>
                <w:rFonts w:hint="eastAsia"/>
                <w:color w:val="000000" w:themeColor="text1"/>
                <w:highlight w:val="none"/>
                <w14:textFill>
                  <w14:solidFill>
                    <w14:schemeClr w14:val="tx1"/>
                  </w14:solidFill>
                </w14:textFill>
              </w:rPr>
              <w:t>）</w:t>
            </w:r>
          </w:p>
        </w:tc>
      </w:tr>
      <w:tr w14:paraId="1169F6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40" w:type="dxa"/>
            <w:tcBorders>
              <w:top w:val="nil"/>
              <w:left w:val="nil"/>
              <w:bottom w:val="nil"/>
              <w:right w:val="nil"/>
            </w:tcBorders>
          </w:tcPr>
          <w:p w14:paraId="51A52CA0">
            <w:pPr>
              <w:pStyle w:val="31"/>
              <w:framePr w:w="9817" w:wrap="around" w:x="1257" w:y="5508"/>
              <w:rPr>
                <w:rFonts w:hint="default" w:eastAsia="宋体"/>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在提交反馈意见时，请将您知道的相关专利连同支持性文件一并附上。</w:t>
            </w:r>
          </w:p>
        </w:tc>
      </w:tr>
    </w:tbl>
    <w:p w14:paraId="20E6848B">
      <w:pPr>
        <w:pStyle w:val="32"/>
        <w:framePr w:wrap="around" w:hAnchor="page" w:x="1441"/>
        <w:rPr>
          <w:color w:val="000000" w:themeColor="text1"/>
          <w:highlight w:val="none"/>
          <w14:textFill>
            <w14:solidFill>
              <w14:schemeClr w14:val="tx1"/>
            </w14:solidFill>
          </w14:textFill>
        </w:rPr>
      </w:pPr>
      <w:r>
        <w:rPr>
          <w:rFonts w:hint="eastAsia" w:ascii="黑体"/>
          <w:color w:val="000000" w:themeColor="text1"/>
          <w:highlight w:val="none"/>
          <w:lang w:val="en-US" w:eastAsia="zh-CN"/>
          <w14:textFill>
            <w14:solidFill>
              <w14:schemeClr w14:val="tx1"/>
            </w14:solidFill>
          </w14:textFill>
        </w:rPr>
        <w:t>XXXX</w:t>
      </w:r>
      <w:r>
        <w:rPr>
          <w:rFonts w:ascii="黑体"/>
          <w:color w:val="000000" w:themeColor="text1"/>
          <w:highlight w:val="none"/>
          <w14:textFill>
            <w14:solidFill>
              <w14:schemeClr w14:val="tx1"/>
            </w14:solidFill>
          </w14:textFill>
        </w:rPr>
        <w:t>-</w:t>
      </w:r>
      <w:r>
        <w:rPr>
          <w:rFonts w:hint="eastAsia" w:ascii="黑体" w:hAnsi="黑体"/>
          <w:color w:val="000000" w:themeColor="text1"/>
          <w:highlight w:val="none"/>
          <w14:textFill>
            <w14:solidFill>
              <w14:schemeClr w14:val="tx1"/>
            </w14:solidFill>
          </w14:textFill>
        </w:rPr>
        <w:t>XX</w:t>
      </w:r>
      <w:r>
        <w:rPr>
          <w:rFonts w:ascii="黑体"/>
          <w:color w:val="000000" w:themeColor="text1"/>
          <w:highlight w:val="none"/>
          <w14:textFill>
            <w14:solidFill>
              <w14:schemeClr w14:val="tx1"/>
            </w14:solidFill>
          </w14:textFill>
        </w:rPr>
        <w:t>-</w:t>
      </w:r>
      <w:r>
        <w:rPr>
          <w:rFonts w:hint="eastAsia" w:ascii="黑体" w:hAnsi="黑体"/>
          <w:color w:val="000000" w:themeColor="text1"/>
          <w:highlight w:val="none"/>
          <w14:textFill>
            <w14:solidFill>
              <w14:schemeClr w14:val="tx1"/>
            </w14:solidFill>
          </w14:textFill>
        </w:rPr>
        <w:t>XX</w:t>
      </w:r>
      <w:r>
        <w:rPr>
          <w:rFonts w:hint="eastAsia"/>
          <w:color w:val="000000" w:themeColor="text1"/>
          <w:highlight w:val="none"/>
          <w14:textFill>
            <w14:solidFill>
              <w14:schemeClr w14:val="tx1"/>
            </w14:solidFill>
          </w14:textFill>
        </w:rPr>
        <w:t>发布</w:t>
      </w:r>
      <w:r>
        <w:rPr>
          <w:color w:val="000000" w:themeColor="text1"/>
          <w:highlight w:val="none"/>
          <w14:textFill>
            <w14:solidFill>
              <w14:schemeClr w14:val="tx1"/>
            </w14:solidFill>
          </w14:textFill>
        </w:rPr>
        <mc:AlternateContent>
          <mc:Choice Requires="wps">
            <w:drawing>
              <wp:anchor distT="0" distB="0" distL="114300" distR="114300" simplePos="0" relativeHeight="251663360" behindDoc="0" locked="1" layoutInCell="1" allowOverlap="1">
                <wp:simplePos x="0" y="0"/>
                <wp:positionH relativeFrom="column">
                  <wp:posOffset>-635</wp:posOffset>
                </wp:positionH>
                <wp:positionV relativeFrom="page">
                  <wp:posOffset>9251950</wp:posOffset>
                </wp:positionV>
                <wp:extent cx="6120130" cy="0"/>
                <wp:effectExtent l="0" t="4445" r="0" b="5080"/>
                <wp:wrapNone/>
                <wp:docPr id="2" name="直接连接符 2"/>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0.05pt;margin-top:728.5pt;height:0pt;width:481.9pt;mso-position-vertical-relative:page;z-index:251663360;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Ydr&#10;PNYAAAALAQAADwAAAAAAAAABACAAAAAiAAAAZHJzL2Rvd25yZXYueG1sUEsBAhQAFAAAAAgAh07i&#10;QC3tf+PrAQAA2AMAAA4AAAAAAAAAAQAgAAAAJQEAAGRycy9lMm9Eb2MueG1sUEsFBgAAAAAGAAYA&#10;WQEAAIIFAAAAAA==&#10;">
                <v:fill on="f" focussize="0,0"/>
                <v:stroke color="#000000" joinstyle="round"/>
                <v:imagedata o:title=""/>
                <o:lock v:ext="edit" aspectratio="f"/>
                <w10:anchorlock/>
              </v:line>
            </w:pict>
          </mc:Fallback>
        </mc:AlternateContent>
      </w:r>
    </w:p>
    <w:p w14:paraId="5A3B945D">
      <w:pPr>
        <w:pStyle w:val="34"/>
        <w:framePr w:wrap="around" w:hAnchor="page" w:x="6991" w:y="14116"/>
        <w:rPr>
          <w:color w:val="000000" w:themeColor="text1"/>
          <w:highlight w:val="none"/>
          <w14:textFill>
            <w14:solidFill>
              <w14:schemeClr w14:val="tx1"/>
            </w14:solidFill>
          </w14:textFill>
        </w:rPr>
      </w:pPr>
      <w:r>
        <w:rPr>
          <w:rFonts w:hint="eastAsia" w:ascii="黑体"/>
          <w:color w:val="000000" w:themeColor="text1"/>
          <w:highlight w:val="none"/>
          <w:lang w:val="en-US" w:eastAsia="zh-CN"/>
          <w14:textFill>
            <w14:solidFill>
              <w14:schemeClr w14:val="tx1"/>
            </w14:solidFill>
          </w14:textFill>
        </w:rPr>
        <w:t>XXXX</w:t>
      </w:r>
      <w:r>
        <w:rPr>
          <w:rFonts w:ascii="黑体"/>
          <w:color w:val="000000" w:themeColor="text1"/>
          <w:highlight w:val="none"/>
          <w14:textFill>
            <w14:solidFill>
              <w14:schemeClr w14:val="tx1"/>
            </w14:solidFill>
          </w14:textFill>
        </w:rPr>
        <w:t>-</w:t>
      </w:r>
      <w:r>
        <w:rPr>
          <w:rFonts w:hint="eastAsia" w:ascii="黑体" w:hAnsi="黑体"/>
          <w:color w:val="000000" w:themeColor="text1"/>
          <w:highlight w:val="none"/>
          <w14:textFill>
            <w14:solidFill>
              <w14:schemeClr w14:val="tx1"/>
            </w14:solidFill>
          </w14:textFill>
        </w:rPr>
        <w:t>XX</w:t>
      </w:r>
      <w:r>
        <w:rPr>
          <w:rFonts w:ascii="黑体"/>
          <w:color w:val="000000" w:themeColor="text1"/>
          <w:highlight w:val="none"/>
          <w14:textFill>
            <w14:solidFill>
              <w14:schemeClr w14:val="tx1"/>
            </w14:solidFill>
          </w14:textFill>
        </w:rPr>
        <w:t>-</w:t>
      </w:r>
      <w:r>
        <w:rPr>
          <w:rFonts w:hint="eastAsia" w:ascii="黑体" w:hAnsi="黑体"/>
          <w:color w:val="000000" w:themeColor="text1"/>
          <w:highlight w:val="none"/>
          <w14:textFill>
            <w14:solidFill>
              <w14:schemeClr w14:val="tx1"/>
            </w14:solidFill>
          </w14:textFill>
        </w:rPr>
        <w:t>XX</w:t>
      </w:r>
      <w:r>
        <w:rPr>
          <w:rFonts w:hint="eastAsia"/>
          <w:color w:val="000000" w:themeColor="text1"/>
          <w:highlight w:val="none"/>
          <w14:textFill>
            <w14:solidFill>
              <w14:schemeClr w14:val="tx1"/>
            </w14:solidFill>
          </w14:textFill>
        </w:rPr>
        <w:t>实施</w:t>
      </w:r>
    </w:p>
    <w:p w14:paraId="54BBABB7">
      <w:pPr>
        <w:pStyle w:val="36"/>
        <w:framePr w:wrap="around" w:x="2146" w:y="15075"/>
        <w:ind w:firstLine="2090" w:firstLineChars="500"/>
        <w:jc w:val="both"/>
        <w:rPr>
          <w:rFonts w:hint="eastAsia"/>
          <w:color w:val="000000" w:themeColor="text1"/>
          <w:highlight w:val="none"/>
          <w14:textFill>
            <w14:solidFill>
              <w14:schemeClr w14:val="tx1"/>
            </w14:solidFill>
          </w14:textFill>
        </w:rPr>
      </w:pPr>
      <w:bookmarkStart w:id="0" w:name="fm"/>
      <w:r>
        <w:rPr>
          <w:rFonts w:hint="eastAsia"/>
          <w:color w:val="000000" w:themeColor="text1"/>
          <w:highlight w:val="none"/>
          <w14:textFill>
            <w14:solidFill>
              <w14:schemeClr w14:val="tx1"/>
            </w14:solidFill>
          </w14:textFill>
        </w:rPr>
        <w:t>中国工程机械工业协会</w:t>
      </w:r>
    </w:p>
    <w:p w14:paraId="720826FE">
      <w:pPr>
        <w:pStyle w:val="36"/>
        <w:framePr w:wrap="around" w:x="2146" w:y="15075"/>
        <w:ind w:firstLine="960" w:firstLineChars="300"/>
        <w:jc w:val="both"/>
        <w:rPr>
          <w:color w:val="000000" w:themeColor="text1"/>
          <w:highlight w:val="none"/>
          <w14:textFill>
            <w14:solidFill>
              <w14:schemeClr w14:val="tx1"/>
            </w14:solidFill>
          </w14:textFill>
        </w:rPr>
      </w:pPr>
      <w:r>
        <w:rPr>
          <w:color w:val="000000" w:themeColor="text1"/>
          <w:w w:val="100"/>
          <w:highlight w:val="none"/>
          <w14:textFill>
            <w14:solidFill>
              <w14:schemeClr w14:val="tx1"/>
            </w14:solidFill>
          </w14:textFill>
        </w:rPr>
        <mc:AlternateContent>
          <mc:Choice Requires="wps">
            <w:drawing>
              <wp:anchor distT="0" distB="0" distL="114300" distR="114300" simplePos="0" relativeHeight="251660288" behindDoc="1" locked="0" layoutInCell="1" allowOverlap="1">
                <wp:simplePos x="0" y="0"/>
                <wp:positionH relativeFrom="column">
                  <wp:posOffset>1810385</wp:posOffset>
                </wp:positionH>
                <wp:positionV relativeFrom="paragraph">
                  <wp:posOffset>-3942715</wp:posOffset>
                </wp:positionV>
                <wp:extent cx="1270000" cy="304800"/>
                <wp:effectExtent l="0" t="0" r="6350" b="0"/>
                <wp:wrapNone/>
                <wp:docPr id="3" name="矩形 3"/>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wps:spPr>
                      <wps:bodyPr upright="1"/>
                    </wps:wsp>
                  </a:graphicData>
                </a:graphic>
              </wp:anchor>
            </w:drawing>
          </mc:Choice>
          <mc:Fallback>
            <w:pict>
              <v:rect id="_x0000_s1026" o:spid="_x0000_s1026" o:spt="1" style="position:absolute;left:0pt;margin-left:142.55pt;margin-top:-310.45pt;height:24pt;width:100pt;z-index:-251656192;mso-width-relative:page;mso-height-relative:page;" fillcolor="#FFFFFF" filled="t" stroked="f" coordsize="21600,21600"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5te7W&#10;2QAAAA0BAAAPAAAAAAAAAAEAIAAAACIAAABkcnMvZG93bnJldi54bWxQSwECFAAUAAAACACHTuJA&#10;S+SpFa4BAABfAwAADgAAAAAAAAABACAAAAAoAQAAZHJzL2Uyb0RvYy54bWxQSwUGAAAAAAYABgBZ&#10;AQAASAUAAAAA&#10;">
                <v:fill on="t" focussize="0,0"/>
                <v:stroke on="f"/>
                <v:imagedata o:title=""/>
                <o:lock v:ext="edit" aspectratio="f"/>
              </v:rect>
            </w:pict>
          </mc:Fallback>
        </mc:AlternateContent>
      </w:r>
      <w:r>
        <w:rPr>
          <w:color w:val="000000" w:themeColor="text1"/>
          <w:w w:val="100"/>
          <w:highlight w:val="none"/>
          <w14:textFill>
            <w14:solidFill>
              <w14:schemeClr w14:val="tx1"/>
            </w14:solidFill>
          </w14:textFill>
        </w:rPr>
        <mc:AlternateContent>
          <mc:Choice Requires="wps">
            <w:drawing>
              <wp:anchor distT="0" distB="0" distL="114300" distR="114300" simplePos="0" relativeHeight="251659264" behindDoc="1" locked="0" layoutInCell="1" allowOverlap="1">
                <wp:simplePos x="0" y="0"/>
                <wp:positionH relativeFrom="column">
                  <wp:posOffset>4413885</wp:posOffset>
                </wp:positionH>
                <wp:positionV relativeFrom="paragraph">
                  <wp:posOffset>-7435215</wp:posOffset>
                </wp:positionV>
                <wp:extent cx="1143000" cy="228600"/>
                <wp:effectExtent l="0" t="0" r="0" b="0"/>
                <wp:wrapNone/>
                <wp:docPr id="4" name="矩形 4"/>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bodyPr upright="1"/>
                    </wps:wsp>
                  </a:graphicData>
                </a:graphic>
              </wp:anchor>
            </w:drawing>
          </mc:Choice>
          <mc:Fallback>
            <w:pict>
              <v:rect id="_x0000_s1026" o:spid="_x0000_s1026" o:spt="1" style="position:absolute;left:0pt;margin-left:347.55pt;margin-top:-585.45pt;height:18pt;width:90pt;z-index:-251657216;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38mK&#10;EdoAAAAPAQAADwAAAAAAAAABACAAAAAiAAAAZHJzL2Rvd25yZXYueG1sUEsBAhQAFAAAAAgAh07i&#10;QDH9rySuAQAAXwMAAA4AAAAAAAAAAQAgAAAAKQEAAGRycy9lMm9Eb2MueG1sUEsFBgAAAAAGAAYA&#10;WQEAAEkFAAAAAA==&#10;">
                <v:fill on="t" focussize="0,0"/>
                <v:stroke on="f"/>
                <v:imagedata o:title=""/>
                <o:lock v:ext="edit" aspectratio="f"/>
              </v:rect>
            </w:pict>
          </mc:Fallback>
        </mc:AlternateContent>
      </w:r>
      <w:bookmarkEnd w:id="0"/>
    </w:p>
    <w:p w14:paraId="4A087E83">
      <w:pPr>
        <w:pStyle w:val="38"/>
        <w:rPr>
          <w:color w:val="000000" w:themeColor="text1"/>
          <w:highlight w:val="none"/>
          <w14:textFill>
            <w14:solidFill>
              <w14:schemeClr w14:val="tx1"/>
            </w14:solidFill>
          </w14:textFill>
        </w:rPr>
        <w:sectPr>
          <w:pgSz w:w="11906" w:h="16838"/>
          <w:pgMar w:top="567" w:right="850" w:bottom="1134" w:left="1418" w:header="0" w:footer="0" w:gutter="0"/>
          <w:pgBorders>
            <w:top w:val="none" w:sz="0" w:space="0"/>
            <w:left w:val="none" w:sz="0" w:space="0"/>
            <w:bottom w:val="none" w:sz="0" w:space="0"/>
            <w:right w:val="none" w:sz="0" w:space="0"/>
          </w:pgBorders>
          <w:pgNumType w:fmt="decimal" w:start="1"/>
          <w:cols w:space="720" w:num="1"/>
          <w:docGrid w:type="lines" w:linePitch="312" w:charSpace="0"/>
        </w:sectPr>
      </w:pPr>
      <w:r>
        <w:rPr>
          <w:rFonts w:hint="eastAsia"/>
          <w:color w:val="000000" w:themeColor="text1"/>
          <w:w w:val="100"/>
          <w:highlight w:val="none"/>
          <w14:textFill>
            <w14:solidFill>
              <w14:schemeClr w14:val="tx1"/>
            </w14:solidFill>
          </w14:textFill>
        </w:rPr>
        <mc:AlternateContent>
          <mc:Choice Requires="wps">
            <w:drawing>
              <wp:anchor distT="0" distB="0" distL="114300" distR="114300" simplePos="0" relativeHeight="251665408" behindDoc="0" locked="0" layoutInCell="1" allowOverlap="1">
                <wp:simplePos x="0" y="0"/>
                <wp:positionH relativeFrom="column">
                  <wp:posOffset>4712335</wp:posOffset>
                </wp:positionH>
                <wp:positionV relativeFrom="paragraph">
                  <wp:posOffset>9084310</wp:posOffset>
                </wp:positionV>
                <wp:extent cx="682625" cy="434340"/>
                <wp:effectExtent l="0" t="0" r="3175" b="4445"/>
                <wp:wrapNone/>
                <wp:docPr id="6" name="文本框 6"/>
                <wp:cNvGraphicFramePr/>
                <a:graphic xmlns:a="http://schemas.openxmlformats.org/drawingml/2006/main">
                  <a:graphicData uri="http://schemas.microsoft.com/office/word/2010/wordprocessingShape">
                    <wps:wsp>
                      <wps:cNvSpPr txBox="1"/>
                      <wps:spPr>
                        <a:xfrm>
                          <a:off x="0" y="0"/>
                          <a:ext cx="682906" cy="43405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11D3A18">
                            <w:pPr>
                              <w:rPr>
                                <w:rFonts w:ascii="黑体" w:hAnsi="黑体" w:eastAsia="黑体"/>
                                <w:sz w:val="28"/>
                                <w:szCs w:val="28"/>
                              </w:rPr>
                            </w:pPr>
                            <w:r>
                              <w:rPr>
                                <w:rFonts w:hint="eastAsia" w:ascii="黑体" w:hAnsi="黑体" w:eastAsia="黑体"/>
                                <w:sz w:val="28"/>
                                <w:szCs w:val="28"/>
                              </w:rPr>
                              <w:t>发 布</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71.05pt;margin-top:715.3pt;height:34.2pt;width:53.75pt;z-index:251665408;mso-width-relative:page;mso-height-relative:page;" fillcolor="#FFFFFF [3201]" filled="t" stroked="f" coordsize="21600,21600" o:gfxdata="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zx5GE9cAAAAN&#10;AQAADwAAAAAAAAABACAAAAAiAAAAZHJzL2Rvd25yZXYueG1sUEsBAhQAFAAAAAgAh07iQCXRrxdW&#10;AgAAnAQAAA4AAAAAAAAAAQAgAAAAJgEAAGRycy9lMm9Eb2MueG1sUEsFBgAAAAAGAAYAWQEAAO4F&#10;AAAAAA==&#10;">
                <v:fill on="t" focussize="0,0"/>
                <v:stroke on="f" weight="0.5pt"/>
                <v:imagedata o:title=""/>
                <o:lock v:ext="edit" aspectratio="f"/>
                <v:textbox>
                  <w:txbxContent>
                    <w:p w14:paraId="311D3A18">
                      <w:pPr>
                        <w:rPr>
                          <w:rFonts w:ascii="黑体" w:hAnsi="黑体" w:eastAsia="黑体"/>
                          <w:sz w:val="28"/>
                          <w:szCs w:val="28"/>
                        </w:rPr>
                      </w:pPr>
                      <w:r>
                        <w:rPr>
                          <w:rFonts w:hint="eastAsia" w:ascii="黑体" w:hAnsi="黑体" w:eastAsia="黑体"/>
                          <w:sz w:val="28"/>
                          <w:szCs w:val="28"/>
                        </w:rPr>
                        <w:t>发 布</w:t>
                      </w:r>
                    </w:p>
                  </w:txbxContent>
                </v:textbox>
              </v:shape>
            </w:pict>
          </mc:Fallback>
        </mc:AlternateContent>
      </w:r>
      <w:r>
        <w:rPr>
          <w:color w:val="000000" w:themeColor="text1"/>
          <w:highlight w:val="none"/>
          <w14:textFill>
            <w14:solidFill>
              <w14:schemeClr w14:val="tx1"/>
            </w14:solidFill>
          </w14:textFill>
        </w:rPr>
        <mc:AlternateContent>
          <mc:Choice Requires="wps">
            <w:drawing>
              <wp:anchor distT="0" distB="0" distL="114300" distR="114300" simplePos="0" relativeHeight="251664384" behindDoc="0" locked="0" layoutInCell="1" allowOverlap="1">
                <wp:simplePos x="0" y="0"/>
                <wp:positionH relativeFrom="column">
                  <wp:posOffset>-35560</wp:posOffset>
                </wp:positionH>
                <wp:positionV relativeFrom="paragraph">
                  <wp:posOffset>2611755</wp:posOffset>
                </wp:positionV>
                <wp:extent cx="6120130" cy="0"/>
                <wp:effectExtent l="0" t="0" r="13970" b="19050"/>
                <wp:wrapNone/>
                <wp:docPr id="7" name="直接连接符 7"/>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2.8pt;margin-top:205.65pt;height:0pt;width:481.9pt;z-index:251664384;mso-width-relative:page;mso-height-relative:page;" filled="f" stroked="t" coordsize="21600,21600" o:gfxdata="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mQxqltgAAAAKAQAADwAAAAAAAAABACAAAAAiAAAAZHJzL2Rvd25yZXYueG1sUEsBAhQAFAAAAAgA&#10;h07iQI6rg53sAQAA2AMAAA4AAAAAAAAAAQAgAAAAJwEAAGRycy9lMm9Eb2MueG1sUEsFBgAAAAAG&#10;AAYAWQEAAIUFAAAAAA==&#10;">
                <v:fill on="f" focussize="0,0"/>
                <v:stroke color="#000000" joinstyle="round"/>
                <v:imagedata o:title=""/>
                <o:lock v:ext="edit" aspectratio="f"/>
              </v:line>
            </w:pict>
          </mc:Fallback>
        </mc:AlternateContent>
      </w:r>
    </w:p>
    <w:sdt>
      <w:sdtPr>
        <w:rPr>
          <w:rFonts w:ascii="宋体" w:hAnsi="宋体" w:eastAsia="宋体" w:cstheme="minorBidi"/>
          <w:kern w:val="2"/>
          <w:sz w:val="21"/>
          <w:szCs w:val="24"/>
          <w:highlight w:val="none"/>
          <w:lang w:val="en-US" w:eastAsia="zh-CN" w:bidi="ar-SA"/>
        </w:rPr>
        <w:id w:val="147477030"/>
        <w15:color w:val="DBDBDB"/>
        <w:docPartObj>
          <w:docPartGallery w:val="Table of Contents"/>
          <w:docPartUnique/>
        </w:docPartObj>
      </w:sdtPr>
      <w:sdtEndPr>
        <w:rPr>
          <w:rFonts w:asciiTheme="minorHAnsi" w:hAnsiTheme="minorHAnsi" w:eastAsiaTheme="minorEastAsia" w:cstheme="minorBidi"/>
          <w:kern w:val="2"/>
          <w:sz w:val="21"/>
          <w:szCs w:val="24"/>
          <w:highlight w:val="none"/>
          <w:lang w:val="en-US" w:eastAsia="zh-CN" w:bidi="ar-SA"/>
        </w:rPr>
      </w:sdtEndPr>
      <w:sdtContent>
        <w:p w14:paraId="1108BBFE">
          <w:pPr>
            <w:spacing w:before="0" w:beforeLines="0" w:after="0" w:afterLines="0" w:line="240" w:lineRule="auto"/>
            <w:ind w:left="0" w:leftChars="0" w:right="0" w:rightChars="0" w:firstLine="0" w:firstLineChars="0"/>
            <w:jc w:val="center"/>
            <w:rPr>
              <w:rFonts w:hint="eastAsia" w:eastAsia="宋体"/>
              <w:highlight w:val="none"/>
              <w:lang w:eastAsia="zh-CN"/>
            </w:rPr>
          </w:pPr>
          <w:r>
            <w:rPr>
              <w:rFonts w:ascii="宋体" w:hAnsi="宋体" w:eastAsia="宋体"/>
              <w:sz w:val="21"/>
              <w:highlight w:val="none"/>
            </w:rPr>
            <w:t>目</w:t>
          </w:r>
          <w:r>
            <w:rPr>
              <w:rFonts w:hint="eastAsia" w:ascii="宋体" w:hAnsi="宋体" w:eastAsia="宋体"/>
              <w:sz w:val="21"/>
              <w:highlight w:val="none"/>
              <w:lang w:val="en-US" w:eastAsia="zh-CN"/>
            </w:rPr>
            <w:t>次</w:t>
          </w:r>
        </w:p>
        <w:p w14:paraId="149415D3">
          <w:pPr>
            <w:pStyle w:val="11"/>
            <w:tabs>
              <w:tab w:val="right" w:leader="dot" w:pos="9354"/>
              <w:tab w:val="clear" w:pos="9241"/>
            </w:tabs>
          </w:pPr>
          <w:r>
            <w:rPr>
              <w:highlight w:val="none"/>
            </w:rPr>
            <w:fldChar w:fldCharType="begin"/>
          </w:r>
          <w:r>
            <w:rPr>
              <w:highlight w:val="none"/>
            </w:rPr>
            <w:instrText xml:space="preserve">TOC \o "1-1" \h \u </w:instrText>
          </w:r>
          <w:r>
            <w:rPr>
              <w:highlight w:val="none"/>
            </w:rPr>
            <w:fldChar w:fldCharType="separate"/>
          </w:r>
          <w:r>
            <w:rPr>
              <w:highlight w:val="none"/>
            </w:rPr>
            <w:fldChar w:fldCharType="begin"/>
          </w:r>
          <w:r>
            <w:rPr>
              <w:highlight w:val="none"/>
            </w:rPr>
            <w:instrText xml:space="preserve"> HYPERLINK \l _Toc4257 </w:instrText>
          </w:r>
          <w:r>
            <w:rPr>
              <w:highlight w:val="none"/>
            </w:rPr>
            <w:fldChar w:fldCharType="separate"/>
          </w:r>
          <w:r>
            <w:rPr>
              <w:rFonts w:hint="eastAsia" w:hAnsi="黑体"/>
              <w:highlight w:val="none"/>
            </w:rPr>
            <w:t>前</w:t>
          </w:r>
          <w:r>
            <w:rPr>
              <w:rFonts w:hAnsi="黑体"/>
              <w:highlight w:val="none"/>
            </w:rPr>
            <w:t>  </w:t>
          </w:r>
          <w:r>
            <w:rPr>
              <w:rFonts w:hint="eastAsia" w:hAnsi="黑体"/>
              <w:highlight w:val="none"/>
            </w:rPr>
            <w:t>言</w:t>
          </w:r>
          <w:r>
            <w:tab/>
          </w:r>
          <w:r>
            <w:fldChar w:fldCharType="begin"/>
          </w:r>
          <w:r>
            <w:instrText xml:space="preserve"> PAGEREF _Toc4257 \h </w:instrText>
          </w:r>
          <w:r>
            <w:fldChar w:fldCharType="separate"/>
          </w:r>
          <w:r>
            <w:t>II</w:t>
          </w:r>
          <w:r>
            <w:fldChar w:fldCharType="end"/>
          </w:r>
          <w:r>
            <w:rPr>
              <w:highlight w:val="none"/>
            </w:rPr>
            <w:fldChar w:fldCharType="end"/>
          </w:r>
        </w:p>
        <w:p w14:paraId="0D3E14BE">
          <w:pPr>
            <w:pStyle w:val="11"/>
            <w:tabs>
              <w:tab w:val="right" w:leader="dot" w:pos="9354"/>
              <w:tab w:val="clear" w:pos="9241"/>
            </w:tabs>
          </w:pPr>
          <w:r>
            <w:rPr>
              <w:highlight w:val="none"/>
            </w:rPr>
            <w:fldChar w:fldCharType="begin"/>
          </w:r>
          <w:r>
            <w:rPr>
              <w:highlight w:val="none"/>
            </w:rPr>
            <w:instrText xml:space="preserve"> HYPERLINK \l _Toc19411 </w:instrText>
          </w:r>
          <w:r>
            <w:rPr>
              <w:highlight w:val="none"/>
            </w:rPr>
            <w:fldChar w:fldCharType="separate"/>
          </w:r>
          <w:r>
            <w:rPr>
              <w:rFonts w:hint="eastAsia" w:hAnsi="黑体"/>
              <w:highlight w:val="none"/>
              <w:lang w:val="en-US" w:eastAsia="zh-CN"/>
            </w:rPr>
            <w:t>引    言</w:t>
          </w:r>
          <w:r>
            <w:tab/>
          </w:r>
          <w:r>
            <w:fldChar w:fldCharType="begin"/>
          </w:r>
          <w:r>
            <w:instrText xml:space="preserve"> PAGEREF _Toc19411 \h </w:instrText>
          </w:r>
          <w:r>
            <w:fldChar w:fldCharType="separate"/>
          </w:r>
          <w:r>
            <w:t>III</w:t>
          </w:r>
          <w:r>
            <w:fldChar w:fldCharType="end"/>
          </w:r>
          <w:r>
            <w:rPr>
              <w:highlight w:val="none"/>
            </w:rPr>
            <w:fldChar w:fldCharType="end"/>
          </w:r>
        </w:p>
        <w:p w14:paraId="005109A0">
          <w:pPr>
            <w:pStyle w:val="11"/>
            <w:tabs>
              <w:tab w:val="right" w:leader="dot" w:pos="9354"/>
              <w:tab w:val="clear" w:pos="9241"/>
            </w:tabs>
          </w:pPr>
          <w:r>
            <w:rPr>
              <w:highlight w:val="none"/>
            </w:rPr>
            <w:fldChar w:fldCharType="begin"/>
          </w:r>
          <w:r>
            <w:rPr>
              <w:highlight w:val="none"/>
            </w:rPr>
            <w:instrText xml:space="preserve"> HYPERLINK \l _Toc4292 </w:instrText>
          </w:r>
          <w:r>
            <w:rPr>
              <w:highlight w:val="none"/>
            </w:rPr>
            <w:fldChar w:fldCharType="separate"/>
          </w:r>
          <w:r>
            <w:rPr>
              <w:rFonts w:hint="eastAsia" w:ascii="黑体" w:hAnsi="Times New Roman" w:eastAsia="黑体" w:cs="Times New Roman"/>
              <w:i w:val="0"/>
              <w:szCs w:val="21"/>
              <w:highlight w:val="none"/>
              <w:lang w:val="en-US" w:eastAsia="zh-CN" w:bidi="ar-SA"/>
            </w:rPr>
            <w:t>1　</w:t>
          </w:r>
          <w:r>
            <w:rPr>
              <w:rFonts w:hint="eastAsia"/>
              <w:szCs w:val="21"/>
              <w:highlight w:val="none"/>
            </w:rPr>
            <w:t>范围</w:t>
          </w:r>
          <w:r>
            <w:tab/>
          </w:r>
          <w:r>
            <w:fldChar w:fldCharType="begin"/>
          </w:r>
          <w:r>
            <w:instrText xml:space="preserve"> PAGEREF _Toc4292 \h </w:instrText>
          </w:r>
          <w:r>
            <w:fldChar w:fldCharType="separate"/>
          </w:r>
          <w:r>
            <w:t>1</w:t>
          </w:r>
          <w:r>
            <w:fldChar w:fldCharType="end"/>
          </w:r>
          <w:r>
            <w:rPr>
              <w:highlight w:val="none"/>
            </w:rPr>
            <w:fldChar w:fldCharType="end"/>
          </w:r>
        </w:p>
        <w:p w14:paraId="46346B6C">
          <w:pPr>
            <w:pStyle w:val="11"/>
            <w:tabs>
              <w:tab w:val="right" w:leader="dot" w:pos="9354"/>
              <w:tab w:val="clear" w:pos="9241"/>
            </w:tabs>
          </w:pPr>
          <w:r>
            <w:rPr>
              <w:highlight w:val="none"/>
            </w:rPr>
            <w:fldChar w:fldCharType="begin"/>
          </w:r>
          <w:r>
            <w:rPr>
              <w:highlight w:val="none"/>
            </w:rPr>
            <w:instrText xml:space="preserve"> HYPERLINK \l _Toc19608 </w:instrText>
          </w:r>
          <w:r>
            <w:rPr>
              <w:highlight w:val="none"/>
            </w:rPr>
            <w:fldChar w:fldCharType="separate"/>
          </w:r>
          <w:r>
            <w:rPr>
              <w:rFonts w:hint="eastAsia" w:ascii="黑体" w:hAnsi="Times New Roman" w:eastAsia="黑体" w:cs="Times New Roman"/>
              <w:i w:val="0"/>
              <w:szCs w:val="21"/>
              <w:highlight w:val="none"/>
              <w:lang w:val="en-US" w:eastAsia="zh-CN" w:bidi="ar-SA"/>
            </w:rPr>
            <w:t>2　</w:t>
          </w:r>
          <w:r>
            <w:rPr>
              <w:rFonts w:hint="eastAsia"/>
              <w:szCs w:val="21"/>
              <w:highlight w:val="none"/>
            </w:rPr>
            <w:t>规范性引用文件</w:t>
          </w:r>
          <w:r>
            <w:tab/>
          </w:r>
          <w:r>
            <w:fldChar w:fldCharType="begin"/>
          </w:r>
          <w:r>
            <w:instrText xml:space="preserve"> PAGEREF _Toc19608 \h </w:instrText>
          </w:r>
          <w:r>
            <w:fldChar w:fldCharType="separate"/>
          </w:r>
          <w:r>
            <w:t>1</w:t>
          </w:r>
          <w:r>
            <w:fldChar w:fldCharType="end"/>
          </w:r>
          <w:r>
            <w:rPr>
              <w:highlight w:val="none"/>
            </w:rPr>
            <w:fldChar w:fldCharType="end"/>
          </w:r>
        </w:p>
        <w:p w14:paraId="65214CCE">
          <w:pPr>
            <w:pStyle w:val="11"/>
            <w:tabs>
              <w:tab w:val="right" w:leader="dot" w:pos="9354"/>
              <w:tab w:val="clear" w:pos="9241"/>
            </w:tabs>
          </w:pPr>
          <w:r>
            <w:rPr>
              <w:highlight w:val="none"/>
            </w:rPr>
            <w:fldChar w:fldCharType="begin"/>
          </w:r>
          <w:r>
            <w:rPr>
              <w:highlight w:val="none"/>
            </w:rPr>
            <w:instrText xml:space="preserve"> HYPERLINK \l _Toc3447 </w:instrText>
          </w:r>
          <w:r>
            <w:rPr>
              <w:highlight w:val="none"/>
            </w:rPr>
            <w:fldChar w:fldCharType="separate"/>
          </w:r>
          <w:r>
            <w:rPr>
              <w:rFonts w:hint="eastAsia" w:ascii="黑体" w:hAnsi="Times New Roman" w:eastAsia="黑体" w:cs="Times New Roman"/>
              <w:i w:val="0"/>
              <w:szCs w:val="21"/>
              <w:highlight w:val="none"/>
              <w:lang w:val="en-US" w:eastAsia="zh-CN" w:bidi="ar-SA"/>
            </w:rPr>
            <w:t>3　</w:t>
          </w:r>
          <w:r>
            <w:rPr>
              <w:rFonts w:hint="eastAsia"/>
              <w:szCs w:val="21"/>
              <w:highlight w:val="none"/>
            </w:rPr>
            <w:t>术语和定义</w:t>
          </w:r>
          <w:r>
            <w:tab/>
          </w:r>
          <w:r>
            <w:fldChar w:fldCharType="begin"/>
          </w:r>
          <w:r>
            <w:instrText xml:space="preserve"> PAGEREF _Toc3447 \h </w:instrText>
          </w:r>
          <w:r>
            <w:fldChar w:fldCharType="separate"/>
          </w:r>
          <w:r>
            <w:t>1</w:t>
          </w:r>
          <w:r>
            <w:fldChar w:fldCharType="end"/>
          </w:r>
          <w:r>
            <w:rPr>
              <w:highlight w:val="none"/>
            </w:rPr>
            <w:fldChar w:fldCharType="end"/>
          </w:r>
        </w:p>
        <w:p w14:paraId="2F4A6576">
          <w:pPr>
            <w:pStyle w:val="11"/>
            <w:tabs>
              <w:tab w:val="right" w:leader="dot" w:pos="9354"/>
              <w:tab w:val="clear" w:pos="9241"/>
            </w:tabs>
          </w:pPr>
          <w:r>
            <w:rPr>
              <w:highlight w:val="none"/>
            </w:rPr>
            <w:fldChar w:fldCharType="begin"/>
          </w:r>
          <w:r>
            <w:rPr>
              <w:highlight w:val="none"/>
            </w:rPr>
            <w:instrText xml:space="preserve"> HYPERLINK \l _Toc5243 </w:instrText>
          </w:r>
          <w:r>
            <w:rPr>
              <w:highlight w:val="none"/>
            </w:rPr>
            <w:fldChar w:fldCharType="separate"/>
          </w:r>
          <w:r>
            <w:rPr>
              <w:rFonts w:hint="eastAsia" w:ascii="黑体" w:hAnsi="Times New Roman" w:eastAsia="黑体" w:cs="Times New Roman"/>
              <w:i w:val="0"/>
              <w:szCs w:val="21"/>
              <w:highlight w:val="none"/>
              <w:lang w:val="en-US" w:eastAsia="zh-CN" w:bidi="ar-SA"/>
            </w:rPr>
            <w:t>4　</w:t>
          </w:r>
          <w:r>
            <w:rPr>
              <w:rFonts w:hint="eastAsia" w:cs="Times New Roman"/>
              <w:i w:val="0"/>
              <w:szCs w:val="21"/>
              <w:highlight w:val="none"/>
              <w:lang w:val="en-US" w:eastAsia="zh-CN" w:bidi="ar-SA"/>
            </w:rPr>
            <w:t>报废</w:t>
          </w:r>
          <w:r>
            <w:rPr>
              <w:rFonts w:hint="eastAsia"/>
              <w:szCs w:val="21"/>
              <w:highlight w:val="none"/>
            </w:rPr>
            <w:t>条件</w:t>
          </w:r>
          <w:r>
            <w:tab/>
          </w:r>
          <w:r>
            <w:fldChar w:fldCharType="begin"/>
          </w:r>
          <w:r>
            <w:instrText xml:space="preserve"> PAGEREF _Toc5243 \h </w:instrText>
          </w:r>
          <w:r>
            <w:fldChar w:fldCharType="separate"/>
          </w:r>
          <w:r>
            <w:t>1</w:t>
          </w:r>
          <w:r>
            <w:fldChar w:fldCharType="end"/>
          </w:r>
          <w:r>
            <w:rPr>
              <w:highlight w:val="none"/>
            </w:rPr>
            <w:fldChar w:fldCharType="end"/>
          </w:r>
        </w:p>
        <w:p w14:paraId="7A5A1BED">
          <w:pPr>
            <w:pStyle w:val="11"/>
            <w:tabs>
              <w:tab w:val="right" w:leader="dot" w:pos="9354"/>
              <w:tab w:val="clear" w:pos="9241"/>
            </w:tabs>
          </w:pPr>
          <w:r>
            <w:rPr>
              <w:highlight w:val="none"/>
            </w:rPr>
            <w:fldChar w:fldCharType="begin"/>
          </w:r>
          <w:r>
            <w:rPr>
              <w:highlight w:val="none"/>
            </w:rPr>
            <w:instrText xml:space="preserve"> HYPERLINK \l _Toc28279 </w:instrText>
          </w:r>
          <w:r>
            <w:rPr>
              <w:highlight w:val="none"/>
            </w:rPr>
            <w:fldChar w:fldCharType="separate"/>
          </w:r>
          <w:r>
            <w:rPr>
              <w:rFonts w:hint="eastAsia" w:ascii="黑体" w:hAnsi="Times New Roman" w:eastAsia="黑体" w:cs="Times New Roman"/>
              <w:i w:val="0"/>
              <w:szCs w:val="21"/>
              <w:highlight w:val="none"/>
              <w:lang w:val="en-US" w:eastAsia="zh-CN" w:bidi="ar-SA"/>
            </w:rPr>
            <w:t xml:space="preserve">5  </w:t>
          </w:r>
          <w:r>
            <w:rPr>
              <w:rFonts w:hint="eastAsia" w:asciiTheme="minorEastAsia" w:hAnsiTheme="minorEastAsia" w:eastAsiaTheme="minorEastAsia" w:cstheme="minorEastAsia"/>
              <w:i w:val="0"/>
              <w:szCs w:val="21"/>
              <w:highlight w:val="none"/>
              <w:lang w:val="en-US" w:eastAsia="zh-CN" w:bidi="ar-SA"/>
            </w:rPr>
            <w:t>记录</w:t>
          </w:r>
          <w:r>
            <w:tab/>
          </w:r>
          <w:r>
            <w:fldChar w:fldCharType="begin"/>
          </w:r>
          <w:r>
            <w:instrText xml:space="preserve"> PAGEREF _Toc28279 \h </w:instrText>
          </w:r>
          <w:r>
            <w:fldChar w:fldCharType="separate"/>
          </w:r>
          <w:r>
            <w:t>4</w:t>
          </w:r>
          <w:r>
            <w:fldChar w:fldCharType="end"/>
          </w:r>
          <w:r>
            <w:rPr>
              <w:highlight w:val="none"/>
            </w:rPr>
            <w:fldChar w:fldCharType="end"/>
          </w:r>
        </w:p>
        <w:p w14:paraId="40A686C4">
          <w:pPr>
            <w:pStyle w:val="11"/>
            <w:tabs>
              <w:tab w:val="right" w:leader="dot" w:pos="9354"/>
              <w:tab w:val="clear" w:pos="9241"/>
            </w:tabs>
            <w:rPr>
              <w:rFonts w:asciiTheme="minorHAnsi" w:hAnsiTheme="minorHAnsi" w:eastAsiaTheme="minorEastAsia" w:cstheme="minorBidi"/>
              <w:kern w:val="2"/>
              <w:sz w:val="21"/>
              <w:szCs w:val="24"/>
              <w:highlight w:val="none"/>
              <w:lang w:val="en-US" w:eastAsia="zh-CN" w:bidi="ar-SA"/>
            </w:rPr>
          </w:pPr>
          <w:r>
            <w:rPr>
              <w:highlight w:val="none"/>
            </w:rPr>
            <w:fldChar w:fldCharType="end"/>
          </w:r>
        </w:p>
      </w:sdtContent>
    </w:sdt>
    <w:p w14:paraId="7FAF3D7B">
      <w:pPr>
        <w:rPr>
          <w:rFonts w:asciiTheme="minorHAnsi" w:hAnsiTheme="minorHAnsi" w:eastAsiaTheme="minorEastAsia" w:cstheme="minorBidi"/>
          <w:kern w:val="2"/>
          <w:sz w:val="21"/>
          <w:szCs w:val="24"/>
          <w:highlight w:val="none"/>
          <w:lang w:val="en-US" w:eastAsia="zh-CN" w:bidi="ar-SA"/>
        </w:rPr>
      </w:pPr>
    </w:p>
    <w:p w14:paraId="1E2AFF1E">
      <w:pPr>
        <w:pStyle w:val="40"/>
        <w:outlineLvl w:val="9"/>
        <w:rPr>
          <w:rFonts w:hint="eastAsia" w:hAnsi="黑体"/>
          <w:color w:val="000000" w:themeColor="text1"/>
          <w:highlight w:val="none"/>
          <w14:textFill>
            <w14:solidFill>
              <w14:schemeClr w14:val="tx1"/>
            </w14:solidFill>
          </w14:textFill>
        </w:rPr>
        <w:sectPr>
          <w:headerReference r:id="rId3" w:type="default"/>
          <w:footerReference r:id="rId4" w:type="default"/>
          <w:pgSz w:w="11906" w:h="16838"/>
          <w:pgMar w:top="567" w:right="1134" w:bottom="1134" w:left="1418" w:header="1418" w:footer="1134" w:gutter="0"/>
          <w:pgBorders>
            <w:top w:val="none" w:sz="0" w:space="0"/>
            <w:left w:val="none" w:sz="0" w:space="0"/>
            <w:bottom w:val="none" w:sz="0" w:space="0"/>
            <w:right w:val="none" w:sz="0" w:space="0"/>
          </w:pgBorders>
          <w:pgNumType w:fmt="upperRoman" w:start="1"/>
          <w:cols w:space="720" w:num="1"/>
          <w:formProt w:val="0"/>
          <w:docGrid w:type="lines" w:linePitch="312" w:charSpace="0"/>
        </w:sectPr>
      </w:pPr>
    </w:p>
    <w:p w14:paraId="0D6525D3">
      <w:pPr>
        <w:pStyle w:val="40"/>
        <w:outlineLvl w:val="0"/>
        <w:rPr>
          <w:rFonts w:hAnsi="黑体"/>
          <w:color w:val="000000" w:themeColor="text1"/>
          <w:highlight w:val="none"/>
          <w14:textFill>
            <w14:solidFill>
              <w14:schemeClr w14:val="tx1"/>
            </w14:solidFill>
          </w14:textFill>
        </w:rPr>
      </w:pPr>
      <w:bookmarkStart w:id="1" w:name="_Toc4257"/>
      <w:r>
        <w:rPr>
          <w:rFonts w:hint="eastAsia" w:hAnsi="黑体"/>
          <w:color w:val="000000" w:themeColor="text1"/>
          <w:highlight w:val="none"/>
          <w14:textFill>
            <w14:solidFill>
              <w14:schemeClr w14:val="tx1"/>
            </w14:solidFill>
          </w14:textFill>
        </w:rPr>
        <w:t>前</w:t>
      </w:r>
      <w:bookmarkStart w:id="2" w:name="BKQY"/>
      <w:r>
        <w:rPr>
          <w:rFonts w:hAnsi="黑体"/>
          <w:color w:val="000000" w:themeColor="text1"/>
          <w:highlight w:val="none"/>
          <w14:textFill>
            <w14:solidFill>
              <w14:schemeClr w14:val="tx1"/>
            </w14:solidFill>
          </w14:textFill>
        </w:rPr>
        <w:t>  </w:t>
      </w:r>
      <w:r>
        <w:rPr>
          <w:rFonts w:hint="eastAsia" w:hAnsi="黑体"/>
          <w:color w:val="000000" w:themeColor="text1"/>
          <w:highlight w:val="none"/>
          <w14:textFill>
            <w14:solidFill>
              <w14:schemeClr w14:val="tx1"/>
            </w14:solidFill>
          </w14:textFill>
        </w:rPr>
        <w:t>言</w:t>
      </w:r>
      <w:bookmarkEnd w:id="1"/>
      <w:bookmarkEnd w:id="2"/>
    </w:p>
    <w:p w14:paraId="362F638D">
      <w:pPr>
        <w:pStyle w:val="3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本文件按照GB/T 1.1—2020《标准化工作导则 第1部分：标准化文件的结构和起草规则》的规定起草。</w:t>
      </w:r>
    </w:p>
    <w:p w14:paraId="067738F8">
      <w:pPr>
        <w:pStyle w:val="38"/>
        <w:rPr>
          <w:rFonts w:hAnsi="宋体"/>
          <w:highlight w:val="none"/>
        </w:rPr>
      </w:pPr>
      <w:r>
        <w:rPr>
          <w:rFonts w:hint="eastAsia" w:hAnsi="宋体"/>
          <w:highlight w:val="none"/>
        </w:rPr>
        <w:t>请注意本文件的某些内容可能涉及专利。本文件的发布机构不承担识别专利的责任。</w:t>
      </w:r>
    </w:p>
    <w:p w14:paraId="3DA11724">
      <w:pPr>
        <w:pStyle w:val="38"/>
        <w:rPr>
          <w:rFonts w:hAnsi="宋体"/>
          <w:highlight w:val="none"/>
        </w:rPr>
      </w:pPr>
      <w:r>
        <w:rPr>
          <w:rFonts w:hAnsi="宋体"/>
          <w:highlight w:val="none"/>
        </w:rPr>
        <w:t>本</w:t>
      </w:r>
      <w:r>
        <w:rPr>
          <w:rFonts w:hint="eastAsia" w:hAnsi="宋体"/>
          <w:highlight w:val="none"/>
        </w:rPr>
        <w:t>文件</w:t>
      </w:r>
      <w:r>
        <w:rPr>
          <w:rFonts w:hAnsi="宋体"/>
          <w:highlight w:val="none"/>
        </w:rPr>
        <w:t>由中国</w:t>
      </w:r>
      <w:r>
        <w:rPr>
          <w:rFonts w:hint="eastAsia" w:hAnsi="宋体"/>
          <w:highlight w:val="none"/>
        </w:rPr>
        <w:t>工程</w:t>
      </w:r>
      <w:r>
        <w:rPr>
          <w:rFonts w:hAnsi="宋体"/>
          <w:highlight w:val="none"/>
        </w:rPr>
        <w:t>机械工业协会提出并归口</w:t>
      </w:r>
      <w:r>
        <w:rPr>
          <w:rFonts w:hint="eastAsia" w:hAnsi="宋体"/>
          <w:highlight w:val="none"/>
        </w:rPr>
        <w:t>。</w:t>
      </w:r>
    </w:p>
    <w:p w14:paraId="5D77945F">
      <w:pPr>
        <w:pStyle w:val="38"/>
        <w:rPr>
          <w:rFonts w:hAnsi="宋体"/>
          <w:highlight w:val="none"/>
        </w:rPr>
      </w:pPr>
      <w:r>
        <w:rPr>
          <w:rFonts w:hint="eastAsia" w:hAnsi="宋体"/>
          <w:highlight w:val="none"/>
        </w:rPr>
        <w:t>本文件由中国工程机械工业协会装修与高空作业机械分会组织制</w:t>
      </w:r>
      <w:r>
        <w:rPr>
          <w:rFonts w:hint="eastAsia" w:hAnsi="宋体"/>
          <w:highlight w:val="none"/>
          <w:lang w:val="en-US" w:eastAsia="zh-CN"/>
        </w:rPr>
        <w:t>定</w:t>
      </w:r>
      <w:r>
        <w:rPr>
          <w:rFonts w:hint="eastAsia" w:hAnsi="宋体"/>
          <w:highlight w:val="none"/>
        </w:rPr>
        <w:t>。</w:t>
      </w:r>
    </w:p>
    <w:p w14:paraId="145FD85A">
      <w:pPr>
        <w:pStyle w:val="38"/>
        <w:rPr>
          <w:rFonts w:hAnsi="宋体"/>
          <w:highlight w:val="none"/>
        </w:rPr>
      </w:pPr>
      <w:r>
        <w:rPr>
          <w:rFonts w:hAnsi="宋体"/>
          <w:highlight w:val="none"/>
        </w:rPr>
        <w:t>本</w:t>
      </w:r>
      <w:r>
        <w:rPr>
          <w:rFonts w:hint="eastAsia" w:hAnsi="宋体"/>
          <w:highlight w:val="none"/>
        </w:rPr>
        <w:t>文件起草</w:t>
      </w:r>
      <w:r>
        <w:rPr>
          <w:rFonts w:hAnsi="宋体"/>
          <w:highlight w:val="none"/>
        </w:rPr>
        <w:t>单位</w:t>
      </w:r>
      <w:r>
        <w:rPr>
          <w:rFonts w:hint="eastAsia" w:hAnsi="宋体"/>
          <w:highlight w:val="none"/>
        </w:rPr>
        <w:t>：*****、*****</w:t>
      </w:r>
      <w:r>
        <w:rPr>
          <w:rFonts w:hAnsi="宋体"/>
          <w:highlight w:val="none"/>
        </w:rPr>
        <w:t>。</w:t>
      </w:r>
    </w:p>
    <w:p w14:paraId="060A9A2C">
      <w:pPr>
        <w:pStyle w:val="38"/>
        <w:rPr>
          <w:rFonts w:hAnsi="宋体"/>
          <w:highlight w:val="none"/>
        </w:rPr>
      </w:pPr>
      <w:r>
        <w:rPr>
          <w:rFonts w:hAnsi="宋体"/>
          <w:highlight w:val="none"/>
        </w:rPr>
        <w:t>本</w:t>
      </w:r>
      <w:r>
        <w:rPr>
          <w:rFonts w:hint="eastAsia" w:hAnsi="宋体"/>
          <w:highlight w:val="none"/>
        </w:rPr>
        <w:t>文件</w:t>
      </w:r>
      <w:r>
        <w:rPr>
          <w:rFonts w:hAnsi="宋体"/>
          <w:highlight w:val="none"/>
        </w:rPr>
        <w:t>主要起草人：</w:t>
      </w:r>
      <w:r>
        <w:rPr>
          <w:rFonts w:hint="eastAsia" w:hAnsi="宋体"/>
          <w:highlight w:val="none"/>
        </w:rPr>
        <w:t>***、***、***。</w:t>
      </w:r>
    </w:p>
    <w:p w14:paraId="63FB71C8">
      <w:pPr>
        <w:rPr>
          <w:rFonts w:hint="default"/>
          <w:highlight w:val="none"/>
          <w:lang w:val="en-US" w:eastAsia="zh-CN"/>
        </w:rPr>
      </w:pPr>
      <w:r>
        <w:rPr>
          <w:rFonts w:hint="default"/>
          <w:highlight w:val="none"/>
          <w:lang w:val="en-US" w:eastAsia="zh-CN"/>
        </w:rPr>
        <w:br w:type="page"/>
      </w:r>
    </w:p>
    <w:p w14:paraId="6795E3D6">
      <w:pPr>
        <w:pStyle w:val="38"/>
        <w:rPr>
          <w:rFonts w:hint="default"/>
          <w:highlight w:val="none"/>
          <w:lang w:val="en-US" w:eastAsia="zh-CN"/>
        </w:rPr>
        <w:sectPr>
          <w:footerReference r:id="rId5" w:type="default"/>
          <w:pgSz w:w="11906" w:h="16838"/>
          <w:pgMar w:top="567" w:right="1134" w:bottom="1134" w:left="1418" w:header="1418" w:footer="1134" w:gutter="0"/>
          <w:pgBorders>
            <w:top w:val="none" w:sz="0" w:space="0"/>
            <w:left w:val="none" w:sz="0" w:space="0"/>
            <w:bottom w:val="none" w:sz="0" w:space="0"/>
            <w:right w:val="none" w:sz="0" w:space="0"/>
          </w:pgBorders>
          <w:pgNumType w:fmt="upperRoman"/>
          <w:cols w:space="720" w:num="1"/>
          <w:formProt w:val="0"/>
          <w:docGrid w:type="lines" w:linePitch="312" w:charSpace="0"/>
        </w:sectPr>
      </w:pPr>
    </w:p>
    <w:p w14:paraId="403745BC">
      <w:pPr>
        <w:pStyle w:val="40"/>
        <w:shd w:val="clear" w:color="FFFFFF" w:fill="FFFFFF"/>
        <w:jc w:val="center"/>
        <w:outlineLvl w:val="0"/>
        <w:rPr>
          <w:rFonts w:hint="eastAsia" w:ascii="黑体" w:hAnsi="黑体" w:eastAsia="黑体"/>
          <w:color w:val="000000" w:themeColor="text1"/>
          <w:sz w:val="32"/>
          <w:szCs w:val="32"/>
          <w:highlight w:val="none"/>
          <w:lang w:eastAsia="zh-CN"/>
          <w14:textFill>
            <w14:solidFill>
              <w14:schemeClr w14:val="tx1"/>
            </w14:solidFill>
          </w14:textFill>
        </w:rPr>
      </w:pPr>
      <w:bookmarkStart w:id="3" w:name="_Toc19411"/>
      <w:bookmarkStart w:id="4" w:name="_Toc5225"/>
      <w:bookmarkStart w:id="5" w:name="_Toc17778"/>
      <w:r>
        <w:rPr>
          <w:rFonts w:hint="eastAsia" w:hAnsi="黑体"/>
          <w:color w:val="000000" w:themeColor="text1"/>
          <w:highlight w:val="none"/>
          <w:lang w:val="en-US" w:eastAsia="zh-CN"/>
          <w14:textFill>
            <w14:solidFill>
              <w14:schemeClr w14:val="tx1"/>
            </w14:solidFill>
          </w14:textFill>
        </w:rPr>
        <w:t>引    言</w:t>
      </w:r>
      <w:bookmarkEnd w:id="3"/>
    </w:p>
    <w:p w14:paraId="47D99409">
      <w:pPr>
        <w:widowControl/>
        <w:kinsoku w:val="0"/>
        <w:overflowPunct w:val="0"/>
        <w:spacing w:line="276" w:lineRule="auto"/>
        <w:ind w:firstLine="420"/>
        <w:jc w:val="left"/>
        <w:textAlignment w:val="baseline"/>
        <w:rPr>
          <w:rFonts w:ascii="宋体" w:hAnsi="宋体"/>
          <w:kern w:val="0"/>
        </w:rPr>
      </w:pPr>
      <w:r>
        <w:rPr>
          <w:rFonts w:hint="eastAsia" w:ascii="宋体" w:hAnsi="宋体"/>
          <w:lang w:val="en-US" w:eastAsia="zh-CN"/>
        </w:rPr>
        <w:t>随着移动式升降工作平台的市场保有量逐渐增加</w:t>
      </w:r>
      <w:r>
        <w:rPr>
          <w:rFonts w:hint="eastAsia" w:ascii="宋体" w:hAnsi="宋体"/>
        </w:rPr>
        <w:t>，作为在施工现场</w:t>
      </w:r>
      <w:r>
        <w:rPr>
          <w:rFonts w:hint="eastAsia" w:ascii="宋体" w:hAnsi="宋体"/>
          <w:lang w:val="en-US" w:eastAsia="zh-CN"/>
        </w:rPr>
        <w:t>使用</w:t>
      </w:r>
      <w:r>
        <w:rPr>
          <w:rFonts w:hint="eastAsia" w:ascii="宋体" w:hAnsi="宋体"/>
        </w:rPr>
        <w:t>频率较高的高空作业设备，</w:t>
      </w:r>
      <w:r>
        <w:rPr>
          <w:rFonts w:hint="eastAsia" w:ascii="宋体" w:hAnsi="宋体"/>
          <w:lang w:val="en-US" w:eastAsia="zh-CN"/>
        </w:rPr>
        <w:t>其主要</w:t>
      </w:r>
      <w:r>
        <w:rPr>
          <w:rFonts w:hint="eastAsia" w:ascii="宋体" w:hAnsi="宋体"/>
        </w:rPr>
        <w:t>零部件的损坏率较高。</w:t>
      </w:r>
      <w:r>
        <w:rPr>
          <w:rFonts w:hint="eastAsia" w:ascii="宋体" w:hAnsi="宋体"/>
          <w:kern w:val="0"/>
        </w:rPr>
        <w:t>由于</w:t>
      </w:r>
      <w:r>
        <w:rPr>
          <w:rFonts w:hint="eastAsia" w:ascii="宋体" w:hAnsi="宋体"/>
          <w:lang w:val="en-US" w:eastAsia="zh-CN"/>
        </w:rPr>
        <w:t>移动式升降工作平台维保工作的</w:t>
      </w:r>
      <w:r>
        <w:rPr>
          <w:rFonts w:hint="eastAsia" w:ascii="宋体" w:hAnsi="宋体"/>
          <w:kern w:val="0"/>
        </w:rPr>
        <w:t>专业性，</w:t>
      </w:r>
      <w:r>
        <w:rPr>
          <w:rFonts w:hint="eastAsia" w:ascii="宋体" w:hAnsi="宋体"/>
          <w:kern w:val="0"/>
          <w:lang w:val="en-US" w:eastAsia="zh-CN"/>
        </w:rPr>
        <w:t>部分</w:t>
      </w:r>
      <w:r>
        <w:rPr>
          <w:rFonts w:hint="eastAsia" w:ascii="宋体" w:hAnsi="宋体"/>
          <w:kern w:val="0"/>
        </w:rPr>
        <w:t>从业者</w:t>
      </w:r>
      <w:r>
        <w:rPr>
          <w:rFonts w:hint="eastAsia" w:ascii="宋体" w:hAnsi="宋体"/>
        </w:rPr>
        <w:t>在实际维护</w:t>
      </w:r>
      <w:r>
        <w:rPr>
          <w:rFonts w:ascii="宋体" w:hAnsi="宋体"/>
        </w:rPr>
        <w:t>、</w:t>
      </w:r>
      <w:r>
        <w:rPr>
          <w:rFonts w:hint="eastAsia" w:ascii="宋体" w:hAnsi="宋体"/>
        </w:rPr>
        <w:t>修理过程中</w:t>
      </w:r>
      <w:r>
        <w:rPr>
          <w:rFonts w:hint="eastAsia" w:ascii="宋体" w:hAnsi="宋体"/>
          <w:kern w:val="0"/>
        </w:rPr>
        <w:t>难以准确判断已磨损或损坏的零部件的报废界限，致使部分</w:t>
      </w:r>
      <w:r>
        <w:rPr>
          <w:rFonts w:hint="eastAsia" w:ascii="宋体" w:hAnsi="宋体"/>
          <w:kern w:val="0"/>
          <w:lang w:val="en-US" w:eastAsia="zh-CN"/>
        </w:rPr>
        <w:t>设备</w:t>
      </w:r>
      <w:r>
        <w:rPr>
          <w:rFonts w:hint="eastAsia" w:ascii="宋体" w:hAnsi="宋体"/>
          <w:kern w:val="0"/>
        </w:rPr>
        <w:t>带病运行，存在</w:t>
      </w:r>
      <w:r>
        <w:rPr>
          <w:rFonts w:hint="eastAsia" w:ascii="宋体" w:hAnsi="宋体"/>
          <w:kern w:val="0"/>
          <w:lang w:val="en-US" w:eastAsia="zh-CN"/>
        </w:rPr>
        <w:t>较大的</w:t>
      </w:r>
      <w:r>
        <w:rPr>
          <w:rFonts w:hint="eastAsia" w:ascii="宋体" w:hAnsi="宋体"/>
          <w:kern w:val="0"/>
        </w:rPr>
        <w:t>安全隐患。</w:t>
      </w:r>
    </w:p>
    <w:p w14:paraId="03563885">
      <w:pPr>
        <w:widowControl/>
        <w:kinsoku w:val="0"/>
        <w:overflowPunct w:val="0"/>
        <w:spacing w:line="276" w:lineRule="auto"/>
        <w:ind w:firstLine="420"/>
        <w:jc w:val="left"/>
        <w:textAlignment w:val="baseline"/>
        <w:rPr>
          <w:rFonts w:ascii="宋体" w:hAnsi="宋体" w:cs="宋体"/>
          <w:kern w:val="0"/>
        </w:rPr>
      </w:pPr>
      <w:r>
        <w:rPr>
          <w:rFonts w:hint="eastAsia" w:ascii="宋体" w:hAnsi="宋体"/>
        </w:rPr>
        <w:t>本文件的制定对</w:t>
      </w:r>
      <w:r>
        <w:rPr>
          <w:rFonts w:hint="eastAsia" w:ascii="宋体" w:hAnsi="宋体"/>
          <w:lang w:val="en-US" w:eastAsia="zh-CN"/>
        </w:rPr>
        <w:t>移动式升降工作平台</w:t>
      </w:r>
      <w:r>
        <w:rPr>
          <w:rFonts w:hint="eastAsia" w:ascii="宋体" w:hAnsi="宋体"/>
        </w:rPr>
        <w:t>主要零部件的报废列出了</w:t>
      </w:r>
      <w:r>
        <w:rPr>
          <w:rFonts w:hint="eastAsia" w:ascii="宋体" w:hAnsi="宋体"/>
          <w:lang w:val="en-US" w:eastAsia="zh-CN"/>
        </w:rPr>
        <w:t>明确的</w:t>
      </w:r>
      <w:r>
        <w:rPr>
          <w:rFonts w:hint="eastAsia" w:ascii="宋体" w:hAnsi="宋体"/>
        </w:rPr>
        <w:t>的技术要求及技术指标，</w:t>
      </w:r>
      <w:r>
        <w:rPr>
          <w:rFonts w:hint="eastAsia" w:ascii="宋体" w:hAnsi="宋体"/>
          <w:kern w:val="0"/>
        </w:rPr>
        <w:t>为相关人员对</w:t>
      </w:r>
      <w:r>
        <w:rPr>
          <w:rFonts w:hint="eastAsia" w:ascii="宋体" w:hAnsi="宋体"/>
          <w:kern w:val="0"/>
          <w:lang w:val="en-US" w:eastAsia="zh-CN"/>
        </w:rPr>
        <w:t>其</w:t>
      </w:r>
      <w:r>
        <w:rPr>
          <w:rFonts w:hint="eastAsia" w:ascii="宋体" w:hAnsi="宋体"/>
          <w:kern w:val="0"/>
        </w:rPr>
        <w:t>主要零部件报废的判定提供依据，</w:t>
      </w:r>
      <w:r>
        <w:rPr>
          <w:rFonts w:hint="eastAsia" w:ascii="宋体" w:hAnsi="宋体"/>
          <w:kern w:val="0"/>
          <w:highlight w:val="none"/>
          <w:lang w:val="en-US" w:eastAsia="zh-CN"/>
        </w:rPr>
        <w:t>保障设备的安全性</w:t>
      </w:r>
      <w:r>
        <w:rPr>
          <w:rFonts w:hint="eastAsia" w:ascii="宋体" w:hAnsi="宋体"/>
          <w:kern w:val="0"/>
          <w:highlight w:val="none"/>
        </w:rPr>
        <w:t>。</w:t>
      </w:r>
      <w:r>
        <w:rPr>
          <w:rFonts w:hint="eastAsia" w:ascii="宋体" w:hAnsi="宋体"/>
          <w:kern w:val="0"/>
        </w:rPr>
        <w:t>本文件的制定有利于消除</w:t>
      </w:r>
      <w:r>
        <w:rPr>
          <w:rFonts w:hint="eastAsia" w:ascii="宋体" w:hAnsi="宋体"/>
          <w:kern w:val="0"/>
          <w:lang w:val="en-US" w:eastAsia="zh-CN"/>
        </w:rPr>
        <w:t>移动式升降工作平台</w:t>
      </w:r>
      <w:r>
        <w:rPr>
          <w:rFonts w:hint="eastAsia" w:ascii="宋体" w:hAnsi="宋体"/>
          <w:kern w:val="0"/>
        </w:rPr>
        <w:t>使用中的安全隐患，有效降低施工作业安全风险，对减少安全事故的发生具有重要意义。</w:t>
      </w:r>
    </w:p>
    <w:p w14:paraId="1AEB08A5">
      <w:pPr>
        <w:pStyle w:val="59"/>
        <w:widowControl/>
        <w:kinsoku w:val="0"/>
        <w:overflowPunct w:val="0"/>
        <w:spacing w:line="276" w:lineRule="auto"/>
        <w:ind w:left="1"/>
        <w:jc w:val="left"/>
        <w:textAlignment w:val="baseline"/>
        <w:rPr>
          <w:rFonts w:ascii="宋体" w:hAnsi="宋体"/>
        </w:rPr>
      </w:pPr>
      <w:r>
        <w:rPr>
          <w:rFonts w:hint="eastAsia" w:ascii="宋体" w:hAnsi="宋体"/>
          <w:kern w:val="0"/>
        </w:rPr>
        <w:t>本文件的制定</w:t>
      </w:r>
      <w:r>
        <w:rPr>
          <w:rFonts w:hint="eastAsia" w:ascii="宋体" w:hAnsi="宋体"/>
          <w:kern w:val="0"/>
          <w:lang w:val="en-US" w:eastAsia="zh-CN"/>
        </w:rPr>
        <w:t>填补了移动式升降工作平台主要零部件报废的标准空白</w:t>
      </w:r>
      <w:r>
        <w:rPr>
          <w:rFonts w:hint="eastAsia" w:ascii="宋体" w:hAnsi="宋体"/>
          <w:kern w:val="0"/>
        </w:rPr>
        <w:t>，有利于</w:t>
      </w:r>
      <w:r>
        <w:rPr>
          <w:rFonts w:hint="eastAsia" w:ascii="宋体" w:hAnsi="宋体"/>
          <w:color w:val="000000" w:themeColor="text1"/>
          <w:kern w:val="0"/>
          <w14:textFill>
            <w14:solidFill>
              <w14:schemeClr w14:val="tx1"/>
            </w14:solidFill>
          </w14:textFill>
        </w:rPr>
        <w:t>推动</w:t>
      </w:r>
      <w:r>
        <w:rPr>
          <w:rFonts w:hint="eastAsia" w:ascii="宋体" w:hAnsi="宋体"/>
          <w:kern w:val="0"/>
          <w:lang w:val="en-US" w:eastAsia="zh-CN"/>
        </w:rPr>
        <w:t>移动式升降工作平台</w:t>
      </w:r>
      <w:r>
        <w:rPr>
          <w:rFonts w:hint="eastAsia" w:ascii="宋体" w:hAnsi="宋体"/>
          <w:color w:val="000000" w:themeColor="text1"/>
          <w:kern w:val="0"/>
          <w14:textFill>
            <w14:solidFill>
              <w14:schemeClr w14:val="tx1"/>
            </w14:solidFill>
          </w14:textFill>
        </w:rPr>
        <w:t>行业的健康有序发展，</w:t>
      </w:r>
      <w:r>
        <w:rPr>
          <w:rFonts w:hint="eastAsia" w:ascii="宋体" w:hAnsi="宋体"/>
          <w:color w:val="000000" w:themeColor="text1"/>
          <w:kern w:val="0"/>
          <w:lang w:val="en-US" w:eastAsia="zh-CN"/>
          <w14:textFill>
            <w14:solidFill>
              <w14:schemeClr w14:val="tx1"/>
            </w14:solidFill>
          </w14:textFill>
        </w:rPr>
        <w:t>提升产业链整体竞争力</w:t>
      </w:r>
      <w:r>
        <w:rPr>
          <w:rFonts w:hint="eastAsia" w:ascii="宋体" w:hAnsi="宋体"/>
          <w:color w:val="000000" w:themeColor="text1"/>
          <w:kern w:val="0"/>
          <w14:textFill>
            <w14:solidFill>
              <w14:schemeClr w14:val="tx1"/>
            </w14:solidFill>
          </w14:textFill>
        </w:rPr>
        <w:t>。</w:t>
      </w:r>
    </w:p>
    <w:p w14:paraId="1D1FD844">
      <w:pPr>
        <w:pStyle w:val="38"/>
        <w:ind w:firstLine="640"/>
        <w:jc w:val="both"/>
        <w:outlineLvl w:val="0"/>
        <w:rPr>
          <w:rFonts w:hint="eastAsia" w:ascii="黑体" w:hAnsi="黑体" w:eastAsia="黑体"/>
          <w:color w:val="000000" w:themeColor="text1"/>
          <w:sz w:val="32"/>
          <w:szCs w:val="32"/>
          <w:highlight w:val="none"/>
          <w:lang w:eastAsia="zh-CN"/>
          <w14:textFill>
            <w14:solidFill>
              <w14:schemeClr w14:val="tx1"/>
            </w14:solidFill>
          </w14:textFill>
        </w:rPr>
        <w:sectPr>
          <w:headerReference r:id="rId6" w:type="default"/>
          <w:footerReference r:id="rId7" w:type="default"/>
          <w:pgSz w:w="11906" w:h="16838"/>
          <w:pgMar w:top="1482" w:right="1800" w:bottom="1440" w:left="1800" w:header="993" w:footer="992" w:gutter="0"/>
          <w:pgBorders>
            <w:top w:val="none" w:sz="0" w:space="0"/>
            <w:left w:val="none" w:sz="0" w:space="0"/>
            <w:bottom w:val="none" w:sz="0" w:space="0"/>
            <w:right w:val="none" w:sz="0" w:space="0"/>
          </w:pgBorders>
          <w:pgNumType w:fmt="upperRoman"/>
          <w:cols w:space="425" w:num="1"/>
          <w:docGrid w:type="lines" w:linePitch="312" w:charSpace="0"/>
        </w:sectPr>
      </w:pPr>
    </w:p>
    <w:p w14:paraId="068BCD6C">
      <w:pPr>
        <w:pStyle w:val="38"/>
        <w:ind w:firstLine="640"/>
        <w:jc w:val="center"/>
        <w:outlineLvl w:val="0"/>
        <w:rPr>
          <w:rFonts w:hint="eastAsia" w:ascii="黑体" w:hAnsi="黑体" w:eastAsia="黑体"/>
          <w:color w:val="000000" w:themeColor="text1"/>
          <w:sz w:val="32"/>
          <w:szCs w:val="32"/>
          <w:highlight w:val="none"/>
          <w:lang w:eastAsia="zh-CN"/>
          <w14:textFill>
            <w14:solidFill>
              <w14:schemeClr w14:val="tx1"/>
            </w14:solidFill>
          </w14:textFill>
        </w:rPr>
      </w:pPr>
      <w:bookmarkStart w:id="6" w:name="_Toc12467"/>
      <w:r>
        <w:rPr>
          <w:rFonts w:hint="eastAsia" w:ascii="黑体" w:hAnsi="黑体" w:eastAsia="黑体"/>
          <w:color w:val="000000" w:themeColor="text1"/>
          <w:sz w:val="32"/>
          <w:szCs w:val="32"/>
          <w:highlight w:val="none"/>
          <w14:textFill>
            <w14:solidFill>
              <w14:schemeClr w14:val="tx1"/>
            </w14:solidFill>
          </w14:textFill>
        </w:rPr>
        <w:t>移动式升降工作平台</w:t>
      </w:r>
      <w:r>
        <w:rPr>
          <w:rFonts w:hint="eastAsia" w:ascii="黑体" w:hAnsi="黑体" w:eastAsia="黑体"/>
          <w:color w:val="000000" w:themeColor="text1"/>
          <w:sz w:val="32"/>
          <w:szCs w:val="32"/>
          <w:highlight w:val="none"/>
          <w:lang w:val="en-US" w:eastAsia="zh-CN"/>
          <w14:textFill>
            <w14:solidFill>
              <w14:schemeClr w14:val="tx1"/>
            </w14:solidFill>
          </w14:textFill>
        </w:rPr>
        <w:t>主要零部件报废</w:t>
      </w:r>
      <w:bookmarkEnd w:id="4"/>
      <w:bookmarkEnd w:id="5"/>
      <w:r>
        <w:rPr>
          <w:rFonts w:hint="eastAsia" w:ascii="黑体" w:hAnsi="黑体" w:eastAsia="黑体"/>
          <w:color w:val="000000" w:themeColor="text1"/>
          <w:sz w:val="32"/>
          <w:szCs w:val="32"/>
          <w:highlight w:val="none"/>
          <w:lang w:val="en-US" w:eastAsia="zh-CN"/>
          <w14:textFill>
            <w14:solidFill>
              <w14:schemeClr w14:val="tx1"/>
            </w14:solidFill>
          </w14:textFill>
        </w:rPr>
        <w:t>条件</w:t>
      </w:r>
      <w:bookmarkEnd w:id="6"/>
    </w:p>
    <w:p w14:paraId="46B3ED01">
      <w:pPr>
        <w:pStyle w:val="38"/>
        <w:ind w:firstLine="640"/>
        <w:jc w:val="center"/>
        <w:rPr>
          <w:rFonts w:hint="eastAsia" w:eastAsia="黑体"/>
          <w:color w:val="000000" w:themeColor="text1"/>
          <w:highlight w:val="none"/>
          <w:lang w:eastAsia="zh-CN"/>
          <w14:textFill>
            <w14:solidFill>
              <w14:schemeClr w14:val="tx1"/>
            </w14:solidFill>
          </w14:textFill>
        </w:rPr>
      </w:pPr>
    </w:p>
    <w:p w14:paraId="035BB71E">
      <w:pPr>
        <w:pStyle w:val="42"/>
        <w:keepNext w:val="0"/>
        <w:keepLines w:val="0"/>
        <w:pageBreakBefore w:val="0"/>
        <w:widowControl/>
        <w:numPr>
          <w:ilvl w:val="0"/>
          <w:numId w:val="0"/>
        </w:numPr>
        <w:kinsoku/>
        <w:wordWrap/>
        <w:overflowPunct/>
        <w:topLinePunct w:val="0"/>
        <w:autoSpaceDE/>
        <w:autoSpaceDN/>
        <w:bidi w:val="0"/>
        <w:adjustRightInd/>
        <w:snapToGrid/>
        <w:spacing w:before="312" w:after="312" w:line="240" w:lineRule="auto"/>
        <w:ind w:left="0" w:leftChars="0" w:firstLine="0" w:firstLineChars="0"/>
        <w:textAlignment w:val="auto"/>
        <w:outlineLvl w:val="0"/>
        <w:rPr>
          <w:color w:val="000000" w:themeColor="text1"/>
          <w:sz w:val="21"/>
          <w:szCs w:val="21"/>
          <w:highlight w:val="none"/>
          <w14:textFill>
            <w14:solidFill>
              <w14:schemeClr w14:val="tx1"/>
            </w14:solidFill>
          </w14:textFill>
        </w:rPr>
      </w:pPr>
      <w:bookmarkStart w:id="7" w:name="_Toc4292"/>
      <w:r>
        <w:rPr>
          <w:rFonts w:hint="eastAsia" w:ascii="黑体" w:hAnsi="Times New Roman" w:eastAsia="黑体" w:cs="Times New Roman"/>
          <w:b w:val="0"/>
          <w:i w:val="0"/>
          <w:color w:val="000000" w:themeColor="text1"/>
          <w:sz w:val="21"/>
          <w:szCs w:val="21"/>
          <w:highlight w:val="none"/>
          <w:lang w:val="en-US" w:eastAsia="zh-CN" w:bidi="ar-SA"/>
          <w14:textFill>
            <w14:solidFill>
              <w14:schemeClr w14:val="tx1"/>
            </w14:solidFill>
          </w14:textFill>
        </w:rPr>
        <w:t>1　</w:t>
      </w:r>
      <w:r>
        <w:rPr>
          <w:rFonts w:hint="eastAsia"/>
          <w:color w:val="000000" w:themeColor="text1"/>
          <w:sz w:val="21"/>
          <w:szCs w:val="21"/>
          <w:highlight w:val="none"/>
          <w14:textFill>
            <w14:solidFill>
              <w14:schemeClr w14:val="tx1"/>
            </w14:solidFill>
          </w14:textFill>
        </w:rPr>
        <w:t>范围</w:t>
      </w:r>
      <w:bookmarkEnd w:id="7"/>
      <w:bookmarkStart w:id="12" w:name="_GoBack"/>
      <w:bookmarkEnd w:id="12"/>
    </w:p>
    <w:p w14:paraId="4C588F61">
      <w:pPr>
        <w:pStyle w:val="38"/>
        <w:keepNext w:val="0"/>
        <w:keepLines w:val="0"/>
        <w:pageBreakBefore w:val="0"/>
        <w:widowControl/>
        <w:tabs>
          <w:tab w:val="left" w:pos="7035"/>
          <w:tab w:val="clear" w:pos="4201"/>
          <w:tab w:val="clear" w:pos="9298"/>
        </w:tabs>
        <w:kinsoku/>
        <w:wordWrap/>
        <w:overflowPunct/>
        <w:topLinePunct w:val="0"/>
        <w:autoSpaceDE/>
        <w:autoSpaceDN/>
        <w:bidi w:val="0"/>
        <w:adjustRightInd/>
        <w:snapToGrid/>
        <w:spacing w:line="400" w:lineRule="exact"/>
        <w:ind w:left="0" w:leftChars="0" w:firstLine="420" w:firstLineChars="200"/>
        <w:textAlignment w:val="auto"/>
        <w:rPr>
          <w:rFonts w:hint="eastAsia" w:asciiTheme="minorEastAsia" w:hAnsiTheme="minorEastAsia" w:eastAsia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olor w:val="000000" w:themeColor="text1"/>
          <w:sz w:val="21"/>
          <w:szCs w:val="21"/>
          <w:highlight w:val="none"/>
          <w14:textFill>
            <w14:solidFill>
              <w14:schemeClr w14:val="tx1"/>
            </w14:solidFill>
          </w14:textFill>
        </w:rPr>
        <w:t>本文件规定了</w:t>
      </w: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J</w:t>
      </w:r>
      <w:r>
        <w:rPr>
          <w:rFonts w:hint="eastAsia" w:asciiTheme="minorEastAsia" w:hAnsiTheme="minorEastAsia" w:eastAsiaTheme="minorEastAsia"/>
          <w:color w:val="000000" w:themeColor="text1"/>
          <w:sz w:val="21"/>
          <w:szCs w:val="21"/>
          <w:highlight w:val="none"/>
          <w14:textFill>
            <w14:solidFill>
              <w14:schemeClr w14:val="tx1"/>
            </w14:solidFill>
          </w14:textFill>
        </w:rPr>
        <w:t>B</w:t>
      </w: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/T</w:t>
      </w:r>
      <w:r>
        <w:rPr>
          <w:rFonts w:hint="eastAsia" w:asciiTheme="minorEastAsia" w:hAnsiTheme="minorEastAsia" w:eastAsiaTheme="minorEastAsia"/>
          <w:color w:val="000000" w:themeColor="text1"/>
          <w:sz w:val="21"/>
          <w:szCs w:val="21"/>
          <w:highlight w:val="none"/>
          <w14:textFill>
            <w14:solidFill>
              <w14:schemeClr w14:val="tx1"/>
            </w14:solidFill>
          </w14:textFill>
        </w:rPr>
        <w:t xml:space="preserve"> </w:t>
      </w: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12786定义的移动式</w:t>
      </w:r>
      <w:r>
        <w:rPr>
          <w:rFonts w:hint="eastAsia" w:asciiTheme="minorEastAsia" w:hAnsiTheme="minorEastAsia" w:eastAsiaTheme="minorEastAsia"/>
          <w:color w:val="000000" w:themeColor="text1"/>
          <w:sz w:val="21"/>
          <w:szCs w:val="21"/>
          <w:highlight w:val="none"/>
          <w14:textFill>
            <w14:solidFill>
              <w14:schemeClr w14:val="tx1"/>
            </w14:solidFill>
          </w14:textFill>
        </w:rPr>
        <w:t>升降工作平台</w:t>
      </w: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主要零部件</w:t>
      </w:r>
      <w:r>
        <w:rPr>
          <w:rFonts w:hint="eastAsia" w:asciiTheme="minorEastAsia" w:hAnsiTheme="minorEastAsia" w:eastAsiaTheme="minorEastAsia"/>
          <w:color w:val="000000" w:themeColor="text1"/>
          <w:sz w:val="21"/>
          <w:szCs w:val="21"/>
          <w:highlight w:val="none"/>
          <w:lang w:eastAsia="zh-CN"/>
          <w14:textFill>
            <w14:solidFill>
              <w14:schemeClr w14:val="tx1"/>
            </w14:solidFill>
          </w14:textFill>
        </w:rPr>
        <w:t>报废</w:t>
      </w: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条件，主要零部件包括结构部件、液压部件、电气部件、动力部件及其他部件。</w:t>
      </w:r>
    </w:p>
    <w:p w14:paraId="2FF9308F">
      <w:pPr>
        <w:pStyle w:val="38"/>
        <w:keepNext w:val="0"/>
        <w:keepLines w:val="0"/>
        <w:pageBreakBefore w:val="0"/>
        <w:widowControl/>
        <w:tabs>
          <w:tab w:val="left" w:pos="7035"/>
          <w:tab w:val="clear" w:pos="4201"/>
          <w:tab w:val="clear" w:pos="9298"/>
        </w:tabs>
        <w:kinsoku/>
        <w:wordWrap/>
        <w:overflowPunct/>
        <w:topLinePunct w:val="0"/>
        <w:autoSpaceDE w:val="0"/>
        <w:autoSpaceDN w:val="0"/>
        <w:bidi w:val="0"/>
        <w:adjustRightInd/>
        <w:snapToGrid/>
        <w:spacing w:line="400" w:lineRule="exact"/>
        <w:textAlignment w:val="auto"/>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1"/>
          <w:szCs w:val="21"/>
          <w:highlight w:val="none"/>
          <w14:textFill>
            <w14:solidFill>
              <w14:schemeClr w14:val="tx1"/>
            </w14:solidFill>
          </w14:textFill>
        </w:rPr>
        <w:t>本文件适用于</w:t>
      </w: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不同类型移动式升降工作平台主要零部件的报废。</w:t>
      </w:r>
    </w:p>
    <w:p w14:paraId="082CBE31">
      <w:pPr>
        <w:pStyle w:val="42"/>
        <w:keepNext w:val="0"/>
        <w:keepLines w:val="0"/>
        <w:pageBreakBefore w:val="0"/>
        <w:widowControl/>
        <w:numPr>
          <w:ilvl w:val="0"/>
          <w:numId w:val="0"/>
        </w:numPr>
        <w:kinsoku/>
        <w:wordWrap/>
        <w:overflowPunct/>
        <w:topLinePunct w:val="0"/>
        <w:autoSpaceDE/>
        <w:autoSpaceDN/>
        <w:bidi w:val="0"/>
        <w:adjustRightInd/>
        <w:snapToGrid/>
        <w:spacing w:before="312" w:after="312" w:line="240" w:lineRule="auto"/>
        <w:ind w:left="0" w:leftChars="0" w:firstLine="0" w:firstLineChars="0"/>
        <w:textAlignment w:val="auto"/>
        <w:outlineLvl w:val="0"/>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pPr>
      <w:bookmarkStart w:id="8" w:name="_Toc19608"/>
      <w:r>
        <w:rPr>
          <w:rFonts w:hint="eastAsia" w:ascii="黑体" w:hAnsi="Times New Roman" w:eastAsia="黑体" w:cs="Times New Roman"/>
          <w:b w:val="0"/>
          <w:i w:val="0"/>
          <w:color w:val="000000" w:themeColor="text1"/>
          <w:sz w:val="21"/>
          <w:szCs w:val="21"/>
          <w:highlight w:val="none"/>
          <w:lang w:val="en-US" w:eastAsia="zh-CN" w:bidi="ar-SA"/>
          <w14:textFill>
            <w14:solidFill>
              <w14:schemeClr w14:val="tx1"/>
            </w14:solidFill>
          </w14:textFill>
        </w:rPr>
        <w:t>2　</w:t>
      </w:r>
      <w:r>
        <w:rPr>
          <w:rFonts w:hint="eastAsia"/>
          <w:color w:val="000000" w:themeColor="text1"/>
          <w:sz w:val="21"/>
          <w:szCs w:val="21"/>
          <w:highlight w:val="none"/>
          <w14:textFill>
            <w14:solidFill>
              <w14:schemeClr w14:val="tx1"/>
            </w14:solidFill>
          </w14:textFill>
        </w:rPr>
        <w:t>规范性引用文件</w:t>
      </w:r>
      <w:bookmarkEnd w:id="8"/>
    </w:p>
    <w:p w14:paraId="0C528439">
      <w:pPr>
        <w:pStyle w:val="38"/>
        <w:keepNext w:val="0"/>
        <w:keepLines w:val="0"/>
        <w:pageBreakBefore w:val="0"/>
        <w:widowControl/>
        <w:tabs>
          <w:tab w:val="left" w:pos="7035"/>
          <w:tab w:val="clear" w:pos="4201"/>
          <w:tab w:val="clear" w:pos="9298"/>
        </w:tabs>
        <w:kinsoku/>
        <w:wordWrap/>
        <w:overflowPunct/>
        <w:topLinePunct w:val="0"/>
        <w:autoSpaceDE w:val="0"/>
        <w:autoSpaceDN w:val="0"/>
        <w:bidi w:val="0"/>
        <w:adjustRightInd/>
        <w:snapToGrid/>
        <w:spacing w:line="400" w:lineRule="exact"/>
        <w:textAlignment w:val="auto"/>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25CD4FB1">
      <w:pPr>
        <w:pStyle w:val="38"/>
        <w:keepNext w:val="0"/>
        <w:keepLines w:val="0"/>
        <w:pageBreakBefore w:val="0"/>
        <w:widowControl/>
        <w:tabs>
          <w:tab w:val="left" w:pos="7035"/>
          <w:tab w:val="clear" w:pos="4201"/>
          <w:tab w:val="clear" w:pos="9298"/>
        </w:tabs>
        <w:kinsoku/>
        <w:wordWrap/>
        <w:overflowPunct/>
        <w:topLinePunct w:val="0"/>
        <w:autoSpaceDE w:val="0"/>
        <w:autoSpaceDN w:val="0"/>
        <w:bidi w:val="0"/>
        <w:adjustRightInd/>
        <w:snapToGrid/>
        <w:spacing w:line="400" w:lineRule="exact"/>
        <w:ind w:left="0" w:leftChars="0" w:firstLine="420" w:firstLineChars="200"/>
        <w:textAlignment w:val="auto"/>
        <w:rPr>
          <w:rFonts w:hint="default" w:asciiTheme="minorEastAsia" w:hAnsiTheme="minorEastAsia" w:eastAsiaTheme="minorEastAsia"/>
          <w:color w:val="000000" w:themeColor="text1"/>
          <w:sz w:val="21"/>
          <w:szCs w:val="21"/>
          <w:highlight w:val="none"/>
          <w:lang w:val="en-US" w:eastAsia="zh-CN"/>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GB/T 1190 工程机械轮胎技术要求</w:t>
      </w:r>
    </w:p>
    <w:p w14:paraId="02E72A2D">
      <w:pPr>
        <w:pStyle w:val="38"/>
        <w:keepNext w:val="0"/>
        <w:keepLines w:val="0"/>
        <w:pageBreakBefore w:val="0"/>
        <w:widowControl/>
        <w:kinsoku/>
        <w:wordWrap/>
        <w:overflowPunct/>
        <w:topLinePunct w:val="0"/>
        <w:autoSpaceDE w:val="0"/>
        <w:autoSpaceDN w:val="0"/>
        <w:bidi w:val="0"/>
        <w:adjustRightInd/>
        <w:snapToGrid/>
        <w:spacing w:line="400" w:lineRule="exact"/>
        <w:textAlignment w:val="auto"/>
        <w:rPr>
          <w:rFonts w:hint="eastAsia"/>
          <w:color w:val="000000" w:themeColor="text1"/>
          <w:sz w:val="21"/>
          <w:szCs w:val="21"/>
          <w:highlight w:val="none"/>
          <w:lang w:val="en-US" w:eastAsia="zh-CN"/>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GB/T 5972 起重机 钢丝绳 保养、维护、检验和报废</w:t>
      </w:r>
    </w:p>
    <w:p w14:paraId="1575AA8B">
      <w:pPr>
        <w:pStyle w:val="38"/>
        <w:keepNext w:val="0"/>
        <w:keepLines w:val="0"/>
        <w:pageBreakBefore w:val="0"/>
        <w:widowControl/>
        <w:kinsoku/>
        <w:wordWrap/>
        <w:overflowPunct/>
        <w:topLinePunct w:val="0"/>
        <w:autoSpaceDE w:val="0"/>
        <w:autoSpaceDN w:val="0"/>
        <w:bidi w:val="0"/>
        <w:adjustRightInd/>
        <w:snapToGrid/>
        <w:spacing w:line="400" w:lineRule="exact"/>
        <w:textAlignment w:val="auto"/>
        <w:rPr>
          <w:rFonts w:hint="default"/>
          <w:color w:val="000000" w:themeColor="text1"/>
          <w:sz w:val="21"/>
          <w:szCs w:val="21"/>
          <w:highlight w:val="none"/>
          <w:lang w:val="en-US" w:eastAsia="zh-CN"/>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GB 6067.1 起重机械安全规程 第1部分：总则</w:t>
      </w:r>
    </w:p>
    <w:p w14:paraId="12D15ADD">
      <w:pPr>
        <w:pStyle w:val="38"/>
        <w:keepNext w:val="0"/>
        <w:keepLines w:val="0"/>
        <w:pageBreakBefore w:val="0"/>
        <w:widowControl/>
        <w:tabs>
          <w:tab w:val="left" w:pos="7035"/>
          <w:tab w:val="clear" w:pos="4201"/>
          <w:tab w:val="clear" w:pos="9298"/>
        </w:tabs>
        <w:kinsoku/>
        <w:wordWrap/>
        <w:overflowPunct/>
        <w:topLinePunct w:val="0"/>
        <w:autoSpaceDE w:val="0"/>
        <w:autoSpaceDN w:val="0"/>
        <w:bidi w:val="0"/>
        <w:adjustRightInd/>
        <w:snapToGrid/>
        <w:spacing w:line="400" w:lineRule="exact"/>
        <w:ind w:left="420" w:leftChars="200" w:firstLine="0" w:firstLineChars="0"/>
        <w:textAlignment w:val="auto"/>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GB/T 25849 移动式升降工作平台 设计、计算、安全要求和试验方法</w:t>
      </w:r>
    </w:p>
    <w:p w14:paraId="552144ED">
      <w:pPr>
        <w:pStyle w:val="38"/>
        <w:keepNext w:val="0"/>
        <w:keepLines w:val="0"/>
        <w:pageBreakBefore w:val="0"/>
        <w:widowControl/>
        <w:numPr>
          <w:ilvl w:val="-1"/>
          <w:numId w:val="0"/>
        </w:numPr>
        <w:tabs>
          <w:tab w:val="left" w:pos="7035"/>
          <w:tab w:val="clear" w:pos="4201"/>
          <w:tab w:val="clear" w:pos="9298"/>
        </w:tabs>
        <w:kinsoku/>
        <w:wordWrap/>
        <w:overflowPunct/>
        <w:topLinePunct w:val="0"/>
        <w:autoSpaceDE/>
        <w:autoSpaceDN/>
        <w:bidi w:val="0"/>
        <w:adjustRightInd/>
        <w:snapToGrid/>
        <w:spacing w:line="400" w:lineRule="exact"/>
        <w:ind w:firstLine="420" w:firstLineChars="200"/>
        <w:textAlignment w:val="auto"/>
        <w:rPr>
          <w:rFonts w:hint="eastAsia"/>
          <w:color w:val="000000" w:themeColor="text1"/>
          <w:sz w:val="21"/>
          <w:szCs w:val="21"/>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1"/>
          <w:szCs w:val="18"/>
          <w:highlight w:val="none"/>
          <w:lang w:val="en-US" w:eastAsia="zh-CN"/>
          <w14:textFill>
            <w14:solidFill>
              <w14:schemeClr w14:val="tx1"/>
            </w14:solidFill>
          </w14:textFill>
        </w:rPr>
        <w:t>GB/T 31484 电动汽车用动力蓄电池循环寿命要求及试验方法</w:t>
      </w:r>
    </w:p>
    <w:p w14:paraId="504C41E9">
      <w:pPr>
        <w:pStyle w:val="38"/>
        <w:keepNext w:val="0"/>
        <w:keepLines w:val="0"/>
        <w:pageBreakBefore w:val="0"/>
        <w:widowControl/>
        <w:kinsoku/>
        <w:wordWrap/>
        <w:overflowPunct/>
        <w:topLinePunct w:val="0"/>
        <w:autoSpaceDE w:val="0"/>
        <w:autoSpaceDN w:val="0"/>
        <w:bidi w:val="0"/>
        <w:adjustRightInd/>
        <w:snapToGrid/>
        <w:spacing w:line="400" w:lineRule="exact"/>
        <w:textAlignment w:val="auto"/>
        <w:rPr>
          <w:rFonts w:hint="eastAsia"/>
          <w:color w:val="000000" w:themeColor="text1"/>
          <w:sz w:val="21"/>
          <w:szCs w:val="21"/>
          <w:highlight w:val="none"/>
          <w:lang w:val="en-US" w:eastAsia="zh-CN"/>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GB/T 31821 电梯主要部件报废技术条件</w:t>
      </w:r>
    </w:p>
    <w:p w14:paraId="497D6FAC">
      <w:pPr>
        <w:pStyle w:val="42"/>
        <w:keepNext w:val="0"/>
        <w:keepLines w:val="0"/>
        <w:pageBreakBefore w:val="0"/>
        <w:widowControl/>
        <w:numPr>
          <w:ilvl w:val="0"/>
          <w:numId w:val="0"/>
        </w:numPr>
        <w:kinsoku/>
        <w:wordWrap/>
        <w:overflowPunct/>
        <w:topLinePunct w:val="0"/>
        <w:autoSpaceDE/>
        <w:autoSpaceDN/>
        <w:bidi w:val="0"/>
        <w:adjustRightInd/>
        <w:snapToGrid/>
        <w:spacing w:before="312" w:after="312" w:line="240" w:lineRule="auto"/>
        <w:ind w:left="0" w:leftChars="0" w:firstLine="0" w:firstLineChars="0"/>
        <w:textAlignment w:val="auto"/>
        <w:outlineLvl w:val="0"/>
        <w:rPr>
          <w:rFonts w:hint="eastAsia"/>
          <w:color w:val="000000" w:themeColor="text1"/>
          <w:sz w:val="21"/>
          <w:szCs w:val="21"/>
          <w:highlight w:val="none"/>
          <w14:textFill>
            <w14:solidFill>
              <w14:schemeClr w14:val="tx1"/>
            </w14:solidFill>
          </w14:textFill>
        </w:rPr>
      </w:pPr>
      <w:bookmarkStart w:id="9" w:name="_Toc3447"/>
      <w:r>
        <w:rPr>
          <w:rFonts w:hint="eastAsia" w:ascii="黑体" w:hAnsi="Times New Roman" w:eastAsia="黑体" w:cs="Times New Roman"/>
          <w:b w:val="0"/>
          <w:i w:val="0"/>
          <w:color w:val="000000" w:themeColor="text1"/>
          <w:sz w:val="21"/>
          <w:szCs w:val="21"/>
          <w:highlight w:val="none"/>
          <w:lang w:val="en-US" w:eastAsia="zh-CN" w:bidi="ar-SA"/>
          <w14:textFill>
            <w14:solidFill>
              <w14:schemeClr w14:val="tx1"/>
            </w14:solidFill>
          </w14:textFill>
        </w:rPr>
        <w:t>3　</w:t>
      </w:r>
      <w:r>
        <w:rPr>
          <w:rFonts w:hint="eastAsia"/>
          <w:color w:val="000000" w:themeColor="text1"/>
          <w:sz w:val="21"/>
          <w:szCs w:val="21"/>
          <w:highlight w:val="none"/>
          <w14:textFill>
            <w14:solidFill>
              <w14:schemeClr w14:val="tx1"/>
            </w14:solidFill>
          </w14:textFill>
        </w:rPr>
        <w:t>术语和定义</w:t>
      </w:r>
      <w:bookmarkEnd w:id="9"/>
    </w:p>
    <w:p w14:paraId="407A22A2">
      <w:pPr>
        <w:pStyle w:val="38"/>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GB</w:t>
      </w:r>
      <w:r>
        <w:rPr>
          <w:rFonts w:hint="eastAsia" w:asciiTheme="minorEastAsia" w:hAnsiTheme="minorEastAsia" w:eastAsiaTheme="minorEastAsia" w:cstheme="minorEastAsia"/>
          <w:color w:val="000000" w:themeColor="text1"/>
          <w:sz w:val="21"/>
          <w:szCs w:val="21"/>
          <w:highlight w:val="none"/>
          <w:lang w:val="en-US" w:eastAsia="zh-CN"/>
          <w14:textFill>
            <w14:solidFill>
              <w14:schemeClr w14:val="tx1"/>
            </w14:solidFill>
          </w14:textFill>
        </w:rPr>
        <w:t>/T</w:t>
      </w: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 xml:space="preserve"> 25849</w:t>
      </w:r>
      <w:r>
        <w:rPr>
          <w:rFonts w:hint="eastAsia" w:asciiTheme="minorEastAsia" w:hAnsiTheme="minorEastAsia" w:eastAsiaTheme="minorEastAsia" w:cstheme="minorEastAsia"/>
          <w:color w:val="000000" w:themeColor="text1"/>
          <w:sz w:val="21"/>
          <w:szCs w:val="21"/>
          <w:highlight w:val="none"/>
          <w:lang w:val="en-US" w:eastAsia="zh-CN"/>
          <w14:textFill>
            <w14:solidFill>
              <w14:schemeClr w14:val="tx1"/>
            </w14:solidFill>
          </w14:textFill>
        </w:rPr>
        <w:t xml:space="preserve"> </w:t>
      </w:r>
      <w:r>
        <w:rPr>
          <w:rFonts w:hint="eastAsia" w:ascii="Times New Roman" w:cs="Times New Roman" w:eastAsiaTheme="minorEastAsia"/>
          <w:color w:val="000000" w:themeColor="text1"/>
          <w:sz w:val="21"/>
          <w:szCs w:val="21"/>
          <w:highlight w:val="none"/>
          <w:lang w:val="en-US" w:eastAsia="zh-CN"/>
          <w14:textFill>
            <w14:solidFill>
              <w14:schemeClr w14:val="tx1"/>
            </w14:solidFill>
          </w14:textFill>
        </w:rPr>
        <w:t>界定的</w:t>
      </w:r>
      <w:r>
        <w:rPr>
          <w:rFonts w:hint="eastAsia"/>
          <w:color w:val="000000" w:themeColor="text1"/>
          <w:sz w:val="21"/>
          <w:szCs w:val="21"/>
          <w:highlight w:val="none"/>
          <w14:textFill>
            <w14:solidFill>
              <w14:schemeClr w14:val="tx1"/>
            </w14:solidFill>
          </w14:textFill>
        </w:rPr>
        <w:t>术语和定义适用于本</w:t>
      </w:r>
      <w:r>
        <w:rPr>
          <w:rFonts w:hint="eastAsia"/>
          <w:color w:val="000000" w:themeColor="text1"/>
          <w:sz w:val="21"/>
          <w:szCs w:val="21"/>
          <w:highlight w:val="none"/>
          <w:lang w:val="en-US" w:eastAsia="zh-CN"/>
          <w14:textFill>
            <w14:solidFill>
              <w14:schemeClr w14:val="tx1"/>
            </w14:solidFill>
          </w14:textFill>
        </w:rPr>
        <w:t>文件</w:t>
      </w:r>
      <w:r>
        <w:rPr>
          <w:rFonts w:hint="eastAsia"/>
          <w:color w:val="000000" w:themeColor="text1"/>
          <w:sz w:val="21"/>
          <w:szCs w:val="21"/>
          <w:highlight w:val="none"/>
          <w14:textFill>
            <w14:solidFill>
              <w14:schemeClr w14:val="tx1"/>
            </w14:solidFill>
          </w14:textFill>
        </w:rPr>
        <w:t>。</w:t>
      </w:r>
    </w:p>
    <w:p w14:paraId="5B434A1C">
      <w:pPr>
        <w:pStyle w:val="42"/>
        <w:keepNext w:val="0"/>
        <w:keepLines w:val="0"/>
        <w:pageBreakBefore w:val="0"/>
        <w:widowControl/>
        <w:numPr>
          <w:ilvl w:val="0"/>
          <w:numId w:val="0"/>
        </w:numPr>
        <w:kinsoku/>
        <w:wordWrap/>
        <w:overflowPunct/>
        <w:topLinePunct w:val="0"/>
        <w:autoSpaceDE/>
        <w:autoSpaceDN/>
        <w:bidi w:val="0"/>
        <w:adjustRightInd/>
        <w:snapToGrid/>
        <w:spacing w:before="312" w:after="312" w:line="240" w:lineRule="auto"/>
        <w:ind w:left="0" w:leftChars="0" w:firstLine="0" w:firstLineChars="0"/>
        <w:textAlignment w:val="auto"/>
        <w:outlineLvl w:val="0"/>
        <w:rPr>
          <w:rFonts w:hint="eastAsia"/>
          <w:color w:val="000000" w:themeColor="text1"/>
          <w:sz w:val="21"/>
          <w:szCs w:val="21"/>
          <w:highlight w:val="none"/>
          <w14:textFill>
            <w14:solidFill>
              <w14:schemeClr w14:val="tx1"/>
            </w14:solidFill>
          </w14:textFill>
        </w:rPr>
      </w:pPr>
      <w:bookmarkStart w:id="10" w:name="_Toc5243"/>
      <w:r>
        <w:rPr>
          <w:rFonts w:hint="eastAsia" w:ascii="黑体" w:hAnsi="Times New Roman" w:eastAsia="黑体" w:cs="Times New Roman"/>
          <w:b w:val="0"/>
          <w:i w:val="0"/>
          <w:color w:val="000000" w:themeColor="text1"/>
          <w:sz w:val="21"/>
          <w:szCs w:val="21"/>
          <w:highlight w:val="none"/>
          <w:lang w:val="en-US" w:eastAsia="zh-CN" w:bidi="ar-SA"/>
          <w14:textFill>
            <w14:solidFill>
              <w14:schemeClr w14:val="tx1"/>
            </w14:solidFill>
          </w14:textFill>
        </w:rPr>
        <w:t>4　</w:t>
      </w:r>
      <w:r>
        <w:rPr>
          <w:rFonts w:hint="eastAsia" w:cs="Times New Roman"/>
          <w:b w:val="0"/>
          <w:i w:val="0"/>
          <w:color w:val="000000" w:themeColor="text1"/>
          <w:sz w:val="21"/>
          <w:szCs w:val="21"/>
          <w:highlight w:val="none"/>
          <w:lang w:val="en-US" w:eastAsia="zh-CN" w:bidi="ar-SA"/>
          <w14:textFill>
            <w14:solidFill>
              <w14:schemeClr w14:val="tx1"/>
            </w14:solidFill>
          </w14:textFill>
        </w:rPr>
        <w:t>报废</w:t>
      </w:r>
      <w:r>
        <w:rPr>
          <w:rFonts w:hint="eastAsia"/>
          <w:color w:val="000000" w:themeColor="text1"/>
          <w:sz w:val="21"/>
          <w:szCs w:val="21"/>
          <w:highlight w:val="none"/>
          <w14:textFill>
            <w14:solidFill>
              <w14:schemeClr w14:val="tx1"/>
            </w14:solidFill>
          </w14:textFill>
        </w:rPr>
        <w:t>条件</w:t>
      </w:r>
      <w:bookmarkEnd w:id="10"/>
    </w:p>
    <w:p w14:paraId="1FB16944">
      <w:pPr>
        <w:pStyle w:val="45"/>
        <w:numPr>
          <w:ilvl w:val="2"/>
          <w:numId w:val="0"/>
        </w:numPr>
        <w:bidi w:val="0"/>
        <w:ind w:left="0" w:leftChars="0" w:firstLine="0" w:firstLineChars="0"/>
        <w:outlineLvl w:val="1"/>
        <w:rPr>
          <w:rFonts w:hint="default" w:ascii="黑体" w:hAnsi="Times New Roman" w:eastAsia="黑体" w:cs="Times New Roman"/>
          <w:b w:val="0"/>
          <w:i w:val="0"/>
          <w:color w:val="000000" w:themeColor="text1"/>
          <w:sz w:val="21"/>
          <w:szCs w:val="21"/>
          <w:highlight w:val="none"/>
          <w:lang w:val="en-US" w:eastAsia="zh-CN" w:bidi="ar-SA"/>
          <w14:textFill>
            <w14:solidFill>
              <w14:schemeClr w14:val="tx1"/>
            </w14:solidFill>
          </w14:textFill>
        </w:rPr>
      </w:pPr>
      <w:r>
        <w:rPr>
          <w:rFonts w:hint="eastAsia" w:ascii="黑体" w:hAnsi="Times New Roman" w:eastAsia="黑体" w:cs="Times New Roman"/>
          <w:b w:val="0"/>
          <w:i w:val="0"/>
          <w:color w:val="000000" w:themeColor="text1"/>
          <w:sz w:val="21"/>
          <w:szCs w:val="21"/>
          <w:highlight w:val="none"/>
          <w:lang w:val="en-US" w:eastAsia="zh-CN" w:bidi="ar-SA"/>
          <w14:textFill>
            <w14:solidFill>
              <w14:schemeClr w14:val="tx1"/>
            </w14:solidFill>
          </w14:textFill>
        </w:rPr>
        <w:t>4.1总则</w:t>
      </w:r>
    </w:p>
    <w:p w14:paraId="6E22BB55">
      <w:pPr>
        <w:pStyle w:val="38"/>
        <w:jc w:val="left"/>
        <w:outlineLvl w:val="9"/>
        <w:rPr>
          <w:rFonts w:hint="default"/>
          <w:lang w:val="en-US" w:eastAsia="zh-CN"/>
        </w:rPr>
      </w:pPr>
      <w:r>
        <w:rPr>
          <w:rFonts w:hint="eastAsia"/>
          <w:color w:val="000000" w:themeColor="text1"/>
          <w:highlight w:val="none"/>
          <w:lang w:val="en-US" w:eastAsia="zh-CN"/>
          <w14:textFill>
            <w14:solidFill>
              <w14:schemeClr w14:val="tx1"/>
            </w14:solidFill>
          </w14:textFill>
        </w:rPr>
        <w:t>移动式升降工作平台的主要零部件达到本文件规定的零部件损坏、性能下降或功能失效后，不能通过采取更换零部件、加工、修配等措施使其恢复原有的结构和功能时应报废。</w:t>
      </w:r>
    </w:p>
    <w:p w14:paraId="21D98208">
      <w:pPr>
        <w:pStyle w:val="45"/>
        <w:numPr>
          <w:ilvl w:val="2"/>
          <w:numId w:val="0"/>
        </w:numPr>
        <w:bidi w:val="0"/>
        <w:ind w:left="0" w:leftChars="0" w:firstLine="0" w:firstLineChars="0"/>
        <w:outlineLvl w:val="2"/>
        <w:rPr>
          <w:rFonts w:hint="default"/>
          <w:color w:val="000000" w:themeColor="text1"/>
          <w:highlight w:val="none"/>
          <w:lang w:val="en-US" w:eastAsia="zh-CN"/>
          <w14:textFill>
            <w14:solidFill>
              <w14:schemeClr w14:val="tx1"/>
            </w14:solidFill>
          </w14:textFill>
        </w:rPr>
      </w:pPr>
      <w:r>
        <w:rPr>
          <w:rFonts w:hint="eastAsia" w:ascii="黑体" w:hAnsi="Times New Roman" w:eastAsia="黑体" w:cs="Times New Roman"/>
          <w:b w:val="0"/>
          <w:i w:val="0"/>
          <w:color w:val="000000" w:themeColor="text1"/>
          <w:sz w:val="21"/>
          <w:szCs w:val="21"/>
          <w:highlight w:val="none"/>
          <w:lang w:val="en-US" w:eastAsia="zh-CN" w:bidi="ar-SA"/>
          <w14:textFill>
            <w14:solidFill>
              <w14:schemeClr w14:val="tx1"/>
            </w14:solidFill>
          </w14:textFill>
        </w:rPr>
        <w:t>4.</w:t>
      </w:r>
      <w:r>
        <w:rPr>
          <w:rFonts w:hint="eastAsia" w:cs="Times New Roman"/>
          <w:b w:val="0"/>
          <w:i w:val="0"/>
          <w:color w:val="000000" w:themeColor="text1"/>
          <w:sz w:val="21"/>
          <w:szCs w:val="21"/>
          <w:highlight w:val="none"/>
          <w:lang w:val="en-US" w:eastAsia="zh-CN" w:bidi="ar-SA"/>
          <w14:textFill>
            <w14:solidFill>
              <w14:schemeClr w14:val="tx1"/>
            </w14:solidFill>
          </w14:textFill>
        </w:rPr>
        <w:t>2  结构部件</w:t>
      </w:r>
    </w:p>
    <w:p w14:paraId="1C7C38B0">
      <w:pPr>
        <w:pStyle w:val="43"/>
        <w:keepNext w:val="0"/>
        <w:keepLines w:val="0"/>
        <w:pageBreakBefore w:val="0"/>
        <w:widowControl/>
        <w:numPr>
          <w:ilvl w:val="1"/>
          <w:numId w:val="0"/>
        </w:numPr>
        <w:kinsoku/>
        <w:wordWrap/>
        <w:overflowPunct/>
        <w:topLinePunct w:val="0"/>
        <w:autoSpaceDE/>
        <w:autoSpaceDN/>
        <w:bidi w:val="0"/>
        <w:adjustRightInd/>
        <w:snapToGrid/>
        <w:spacing w:beforeLines="0" w:afterLines="0" w:line="400" w:lineRule="exact"/>
        <w:ind w:left="0" w:leftChars="0" w:firstLine="0" w:firstLineChars="0"/>
        <w:textAlignment w:val="auto"/>
        <w:outlineLvl w:val="3"/>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4.2.1</w:t>
      </w: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 xml:space="preserve"> 臂架、转台、车架、稳定器等主要受力构件出现下列情况之一且无法修复时，视为达到报废条件：</w:t>
      </w: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br w:type="textWrapping"/>
      </w: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 xml:space="preserve">    a) 非工作状态时目测可见的永久变形，使工作机构不能安全运行；</w:t>
      </w:r>
    </w:p>
    <w:p w14:paraId="6BA644C1">
      <w:pPr>
        <w:pStyle w:val="38"/>
        <w:keepNext w:val="0"/>
        <w:keepLines w:val="0"/>
        <w:pageBreakBefore w:val="0"/>
        <w:widowControl/>
        <w:tabs>
          <w:tab w:val="left" w:pos="7035"/>
          <w:tab w:val="clear" w:pos="4201"/>
          <w:tab w:val="clear" w:pos="9298"/>
        </w:tabs>
        <w:kinsoku/>
        <w:wordWrap/>
        <w:overflowPunct/>
        <w:topLinePunct w:val="0"/>
        <w:autoSpaceDE w:val="0"/>
        <w:autoSpaceDN w:val="0"/>
        <w:bidi w:val="0"/>
        <w:adjustRightInd/>
        <w:snapToGrid/>
        <w:spacing w:line="400" w:lineRule="exact"/>
        <w:ind w:left="420" w:leftChars="200" w:firstLine="0" w:firstLineChars="0"/>
        <w:textAlignment w:val="auto"/>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b) 主要受力构件断面减薄达设计厚度的10%；</w:t>
      </w:r>
    </w:p>
    <w:p w14:paraId="5420EB2C">
      <w:pPr>
        <w:pStyle w:val="38"/>
        <w:keepNext w:val="0"/>
        <w:keepLines w:val="0"/>
        <w:pageBreakBefore w:val="0"/>
        <w:widowControl/>
        <w:tabs>
          <w:tab w:val="left" w:pos="7035"/>
          <w:tab w:val="clear" w:pos="4201"/>
          <w:tab w:val="clear" w:pos="9298"/>
        </w:tabs>
        <w:kinsoku/>
        <w:wordWrap/>
        <w:overflowPunct/>
        <w:topLinePunct w:val="0"/>
        <w:autoSpaceDE w:val="0"/>
        <w:autoSpaceDN w:val="0"/>
        <w:bidi w:val="0"/>
        <w:adjustRightInd/>
        <w:snapToGrid/>
        <w:spacing w:line="400" w:lineRule="exact"/>
        <w:ind w:left="420" w:leftChars="200" w:firstLine="0" w:firstLineChars="0"/>
        <w:textAlignment w:val="auto"/>
        <w:rPr>
          <w:rFonts w:hint="default" w:asciiTheme="minorEastAsia" w:hAnsiTheme="minorEastAsia" w:eastAsiaTheme="minorEastAsia"/>
          <w:color w:val="000000" w:themeColor="text1"/>
          <w:sz w:val="21"/>
          <w:szCs w:val="21"/>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c) 主要受力构件母材产生裂纹。</w:t>
      </w:r>
    </w:p>
    <w:p w14:paraId="777A38FE">
      <w:pPr>
        <w:pStyle w:val="43"/>
        <w:keepNext w:val="0"/>
        <w:keepLines w:val="0"/>
        <w:pageBreakBefore w:val="0"/>
        <w:widowControl/>
        <w:numPr>
          <w:ilvl w:val="1"/>
          <w:numId w:val="0"/>
        </w:numPr>
        <w:kinsoku/>
        <w:wordWrap/>
        <w:overflowPunct/>
        <w:topLinePunct w:val="0"/>
        <w:autoSpaceDE/>
        <w:autoSpaceDN/>
        <w:bidi w:val="0"/>
        <w:adjustRightInd/>
        <w:snapToGrid/>
        <w:spacing w:before="156" w:after="156" w:line="240" w:lineRule="auto"/>
        <w:textAlignment w:val="auto"/>
        <w:outlineLvl w:val="3"/>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 xml:space="preserve">4.2.2 </w:t>
      </w: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工作平台出现下列情况之一且无法修复时，视为达到报废条件：</w:t>
      </w:r>
    </w:p>
    <w:p w14:paraId="1FB42F77">
      <w:pPr>
        <w:pStyle w:val="38"/>
        <w:keepNext w:val="0"/>
        <w:keepLines w:val="0"/>
        <w:pageBreakBefore w:val="0"/>
        <w:widowControl/>
        <w:numPr>
          <w:ilvl w:val="0"/>
          <w:numId w:val="6"/>
        </w:numPr>
        <w:tabs>
          <w:tab w:val="left" w:pos="7035"/>
          <w:tab w:val="clear" w:pos="4201"/>
          <w:tab w:val="clear" w:pos="9298"/>
        </w:tabs>
        <w:kinsoku/>
        <w:wordWrap/>
        <w:overflowPunct/>
        <w:topLinePunct w:val="0"/>
        <w:autoSpaceDE w:val="0"/>
        <w:autoSpaceDN w:val="0"/>
        <w:bidi w:val="0"/>
        <w:adjustRightInd/>
        <w:snapToGrid/>
        <w:spacing w:line="400" w:lineRule="exact"/>
        <w:ind w:left="420" w:leftChars="200" w:firstLine="0" w:firstLineChars="0"/>
        <w:textAlignment w:val="auto"/>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护栏受力后产生目测可见的永久变形、开裂或连接件失效，失去安全防护功能；</w:t>
      </w:r>
    </w:p>
    <w:p w14:paraId="67BF12AA">
      <w:pPr>
        <w:pStyle w:val="38"/>
        <w:keepNext w:val="0"/>
        <w:keepLines w:val="0"/>
        <w:pageBreakBefore w:val="0"/>
        <w:widowControl/>
        <w:tabs>
          <w:tab w:val="left" w:pos="7035"/>
          <w:tab w:val="clear" w:pos="4201"/>
          <w:tab w:val="clear" w:pos="9298"/>
        </w:tabs>
        <w:kinsoku/>
        <w:wordWrap/>
        <w:overflowPunct/>
        <w:topLinePunct w:val="0"/>
        <w:autoSpaceDE w:val="0"/>
        <w:autoSpaceDN w:val="0"/>
        <w:bidi w:val="0"/>
        <w:adjustRightInd/>
        <w:snapToGrid/>
        <w:spacing w:line="400" w:lineRule="exact"/>
        <w:ind w:left="420" w:leftChars="200" w:firstLine="0" w:firstLineChars="0"/>
        <w:textAlignment w:val="auto"/>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b) 平台底部损坏，危及人员安全。</w:t>
      </w:r>
    </w:p>
    <w:p w14:paraId="413F0EEF">
      <w:pPr>
        <w:pStyle w:val="43"/>
        <w:keepNext w:val="0"/>
        <w:keepLines w:val="0"/>
        <w:pageBreakBefore w:val="0"/>
        <w:widowControl/>
        <w:numPr>
          <w:ilvl w:val="1"/>
          <w:numId w:val="0"/>
        </w:numPr>
        <w:kinsoku/>
        <w:wordWrap/>
        <w:overflowPunct/>
        <w:topLinePunct w:val="0"/>
        <w:autoSpaceDE/>
        <w:autoSpaceDN/>
        <w:bidi w:val="0"/>
        <w:adjustRightInd/>
        <w:snapToGrid/>
        <w:spacing w:beforeLines="0" w:afterLines="0" w:line="400" w:lineRule="exact"/>
        <w:ind w:left="420" w:hanging="420" w:hangingChars="200"/>
        <w:textAlignment w:val="auto"/>
        <w:outlineLvl w:val="3"/>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4.2.3</w:t>
      </w: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 xml:space="preserve"> 回转机构出现下列情况之一且无法修复时，视为达到报废条件：</w:t>
      </w: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br w:type="textWrapping"/>
      </w: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a) 内外齿圈出现裂纹；</w:t>
      </w:r>
    </w:p>
    <w:p w14:paraId="41F53179">
      <w:pPr>
        <w:pStyle w:val="43"/>
        <w:keepNext w:val="0"/>
        <w:keepLines w:val="0"/>
        <w:pageBreakBefore w:val="0"/>
        <w:widowControl/>
        <w:numPr>
          <w:ilvl w:val="1"/>
          <w:numId w:val="0"/>
        </w:numPr>
        <w:kinsoku/>
        <w:wordWrap/>
        <w:overflowPunct/>
        <w:topLinePunct w:val="0"/>
        <w:autoSpaceDE/>
        <w:autoSpaceDN/>
        <w:bidi w:val="0"/>
        <w:adjustRightInd/>
        <w:snapToGrid/>
        <w:spacing w:beforeLines="0" w:afterLines="0" w:line="400" w:lineRule="exact"/>
        <w:ind w:left="420" w:leftChars="200" w:firstLine="0" w:firstLineChars="0"/>
        <w:textAlignment w:val="auto"/>
        <w:outlineLvl w:val="3"/>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b）齿轮塑性变形造成齿面的峰或谷比理论齿形高于或低于轮齿数模的20%；</w:t>
      </w:r>
    </w:p>
    <w:p w14:paraId="6A1EFE32">
      <w:pPr>
        <w:pStyle w:val="43"/>
        <w:keepNext w:val="0"/>
        <w:keepLines w:val="0"/>
        <w:pageBreakBefore w:val="0"/>
        <w:widowControl/>
        <w:numPr>
          <w:ilvl w:val="1"/>
          <w:numId w:val="0"/>
        </w:numPr>
        <w:kinsoku/>
        <w:wordWrap/>
        <w:overflowPunct/>
        <w:topLinePunct w:val="0"/>
        <w:autoSpaceDE/>
        <w:autoSpaceDN/>
        <w:bidi w:val="0"/>
        <w:adjustRightInd/>
        <w:snapToGrid/>
        <w:spacing w:beforeLines="0" w:afterLines="0" w:line="400" w:lineRule="exact"/>
        <w:ind w:left="420" w:leftChars="200" w:firstLine="0" w:firstLineChars="0"/>
        <w:textAlignment w:val="auto"/>
        <w:outlineLvl w:val="3"/>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c）轮齿折断大于等于齿宽的1/5，轮齿裂纹大于等于齿宽的1/8；</w:t>
      </w:r>
    </w:p>
    <w:p w14:paraId="4F5E2D60">
      <w:pPr>
        <w:pStyle w:val="43"/>
        <w:keepNext w:val="0"/>
        <w:keepLines w:val="0"/>
        <w:pageBreakBefore w:val="0"/>
        <w:widowControl/>
        <w:numPr>
          <w:ilvl w:val="1"/>
          <w:numId w:val="0"/>
        </w:numPr>
        <w:kinsoku/>
        <w:wordWrap/>
        <w:overflowPunct/>
        <w:topLinePunct w:val="0"/>
        <w:autoSpaceDE/>
        <w:autoSpaceDN/>
        <w:bidi w:val="0"/>
        <w:adjustRightInd/>
        <w:snapToGrid/>
        <w:spacing w:beforeLines="0" w:afterLines="0" w:line="400" w:lineRule="exact"/>
        <w:ind w:left="420" w:leftChars="200" w:firstLine="0" w:firstLineChars="0"/>
        <w:textAlignment w:val="auto"/>
        <w:outlineLvl w:val="3"/>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d）齿面点蚀面积达齿轮工作面积的50%；</w:t>
      </w:r>
    </w:p>
    <w:p w14:paraId="5D829C44">
      <w:pPr>
        <w:pStyle w:val="43"/>
        <w:keepNext w:val="0"/>
        <w:keepLines w:val="0"/>
        <w:pageBreakBefore w:val="0"/>
        <w:widowControl/>
        <w:numPr>
          <w:ilvl w:val="1"/>
          <w:numId w:val="0"/>
        </w:numPr>
        <w:kinsoku/>
        <w:wordWrap/>
        <w:overflowPunct/>
        <w:topLinePunct w:val="0"/>
        <w:autoSpaceDE/>
        <w:autoSpaceDN/>
        <w:bidi w:val="0"/>
        <w:adjustRightInd/>
        <w:snapToGrid/>
        <w:spacing w:beforeLines="0" w:afterLines="0" w:line="400" w:lineRule="exact"/>
        <w:ind w:left="420" w:leftChars="200" w:firstLine="0" w:firstLineChars="0"/>
        <w:textAlignment w:val="auto"/>
        <w:outlineLvl w:val="3"/>
        <w:rPr>
          <w:rFonts w:hint="eastAsia" w:asciiTheme="minorEastAsia" w:hAnsiTheme="minorEastAsia" w:eastAsiaTheme="minorEastAsia"/>
          <w:color w:val="000000" w:themeColor="text1"/>
          <w:sz w:val="21"/>
          <w:szCs w:val="21"/>
          <w:highlight w:val="yellow"/>
          <w:lang w:val="en-US" w:eastAsia="zh-CN"/>
          <w14:textFill>
            <w14:solidFill>
              <w14:schemeClr w14:val="tx1"/>
            </w14:solidFill>
          </w14:textFill>
        </w:rPr>
      </w:pP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e）齿面胶合面积达工作齿面面积的20%及胶合沟痕的深度达0.1模数。</w:t>
      </w:r>
    </w:p>
    <w:p w14:paraId="6B27A903">
      <w:pPr>
        <w:pStyle w:val="43"/>
        <w:keepNext w:val="0"/>
        <w:keepLines w:val="0"/>
        <w:pageBreakBefore w:val="0"/>
        <w:widowControl/>
        <w:numPr>
          <w:ilvl w:val="1"/>
          <w:numId w:val="0"/>
        </w:numPr>
        <w:kinsoku/>
        <w:wordWrap/>
        <w:overflowPunct/>
        <w:topLinePunct w:val="0"/>
        <w:autoSpaceDE/>
        <w:autoSpaceDN/>
        <w:bidi w:val="0"/>
        <w:adjustRightInd/>
        <w:snapToGrid/>
        <w:spacing w:before="156" w:after="156" w:line="240" w:lineRule="auto"/>
        <w:textAlignment w:val="auto"/>
        <w:outlineLvl w:val="2"/>
        <w:rPr>
          <w:color w:val="000000" w:themeColor="text1"/>
          <w:highlight w:val="none"/>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4.3  液压部件</w:t>
      </w:r>
    </w:p>
    <w:p w14:paraId="7F929166">
      <w:pPr>
        <w:pStyle w:val="43"/>
        <w:keepNext w:val="0"/>
        <w:keepLines w:val="0"/>
        <w:pageBreakBefore w:val="0"/>
        <w:widowControl/>
        <w:numPr>
          <w:ilvl w:val="1"/>
          <w:numId w:val="0"/>
        </w:numPr>
        <w:kinsoku/>
        <w:wordWrap/>
        <w:overflowPunct/>
        <w:topLinePunct w:val="0"/>
        <w:autoSpaceDE/>
        <w:autoSpaceDN/>
        <w:bidi w:val="0"/>
        <w:adjustRightInd/>
        <w:snapToGrid/>
        <w:spacing w:beforeLines="0" w:afterLines="0" w:line="400" w:lineRule="exact"/>
        <w:ind w:left="420" w:leftChars="0" w:hanging="420" w:hangingChars="200"/>
        <w:textAlignment w:val="auto"/>
        <w:outlineLvl w:val="3"/>
        <w:rPr>
          <w:rFonts w:asciiTheme="minorEastAsia" w:hAnsiTheme="minorEastAsia" w:eastAsiaTheme="minorEastAsia"/>
          <w:color w:val="000000" w:themeColor="text1"/>
          <w:sz w:val="21"/>
          <w:szCs w:val="21"/>
          <w:highlight w:val="none"/>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4.3.1</w:t>
      </w: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 xml:space="preserve"> 液压</w:t>
      </w:r>
      <w:r>
        <w:rPr>
          <w:rFonts w:asciiTheme="minorEastAsia" w:hAnsiTheme="minorEastAsia" w:eastAsiaTheme="minorEastAsia"/>
          <w:color w:val="000000" w:themeColor="text1"/>
          <w:sz w:val="21"/>
          <w:szCs w:val="21"/>
          <w:highlight w:val="none"/>
          <w14:textFill>
            <w14:solidFill>
              <w14:schemeClr w14:val="tx1"/>
            </w14:solidFill>
          </w14:textFill>
        </w:rPr>
        <w:t>缸出现下列情况之一且无法修复时，</w:t>
      </w: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视为达到报废条件：</w:t>
      </w:r>
      <w:r>
        <w:rPr>
          <w:rFonts w:asciiTheme="minorEastAsia" w:hAnsiTheme="minorEastAsia" w:eastAsiaTheme="minorEastAsia"/>
          <w:color w:val="000000" w:themeColor="text1"/>
          <w:sz w:val="21"/>
          <w:szCs w:val="21"/>
          <w:highlight w:val="none"/>
          <w14:textFill>
            <w14:solidFill>
              <w14:schemeClr w14:val="tx1"/>
            </w14:solidFill>
          </w14:textFill>
        </w:rPr>
        <w:br w:type="textWrapping"/>
      </w:r>
      <w:r>
        <w:rPr>
          <w:rFonts w:asciiTheme="minorEastAsia" w:hAnsiTheme="minorEastAsia" w:eastAsiaTheme="minorEastAsia"/>
          <w:color w:val="000000" w:themeColor="text1"/>
          <w:sz w:val="21"/>
          <w:szCs w:val="21"/>
          <w:highlight w:val="none"/>
          <w14:textFill>
            <w14:solidFill>
              <w14:schemeClr w14:val="tx1"/>
            </w14:solidFill>
          </w14:textFill>
        </w:rPr>
        <w:t xml:space="preserve">a) </w:t>
      </w: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缸杆点蚀、磨损或损伤导致渗漏</w:t>
      </w:r>
      <w:r>
        <w:rPr>
          <w:rFonts w:asciiTheme="minorEastAsia" w:hAnsiTheme="minorEastAsia" w:eastAsiaTheme="minorEastAsia"/>
          <w:color w:val="000000" w:themeColor="text1"/>
          <w:sz w:val="21"/>
          <w:szCs w:val="21"/>
          <w:highlight w:val="none"/>
          <w14:textFill>
            <w14:solidFill>
              <w14:schemeClr w14:val="tx1"/>
            </w14:solidFill>
          </w14:textFill>
        </w:rPr>
        <w:t>；</w:t>
      </w:r>
      <w:r>
        <w:rPr>
          <w:rFonts w:asciiTheme="minorEastAsia" w:hAnsiTheme="minorEastAsia" w:eastAsiaTheme="minorEastAsia"/>
          <w:color w:val="000000" w:themeColor="text1"/>
          <w:sz w:val="21"/>
          <w:szCs w:val="21"/>
          <w:highlight w:val="none"/>
          <w14:textFill>
            <w14:solidFill>
              <w14:schemeClr w14:val="tx1"/>
            </w14:solidFill>
          </w14:textFill>
        </w:rPr>
        <w:br w:type="textWrapping"/>
      </w:r>
      <w:r>
        <w:rPr>
          <w:rFonts w:asciiTheme="minorEastAsia" w:hAnsiTheme="minorEastAsia" w:eastAsiaTheme="minorEastAsia"/>
          <w:color w:val="000000" w:themeColor="text1"/>
          <w:sz w:val="21"/>
          <w:szCs w:val="21"/>
          <w:highlight w:val="none"/>
          <w14:textFill>
            <w14:solidFill>
              <w14:schemeClr w14:val="tx1"/>
            </w14:solidFill>
          </w14:textFill>
        </w:rPr>
        <w:t xml:space="preserve">b) </w:t>
      </w: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缸杆受外力导致变形</w:t>
      </w:r>
      <w:r>
        <w:rPr>
          <w:rFonts w:asciiTheme="minorEastAsia" w:hAnsiTheme="minorEastAsia" w:eastAsiaTheme="minorEastAsia"/>
          <w:color w:val="000000" w:themeColor="text1"/>
          <w:sz w:val="21"/>
          <w:szCs w:val="21"/>
          <w:highlight w:val="none"/>
          <w14:textFill>
            <w14:solidFill>
              <w14:schemeClr w14:val="tx1"/>
            </w14:solidFill>
          </w14:textFill>
        </w:rPr>
        <w:t>；</w:t>
      </w:r>
    </w:p>
    <w:p w14:paraId="4F5F49DA">
      <w:pPr>
        <w:pStyle w:val="38"/>
        <w:keepNext w:val="0"/>
        <w:keepLines w:val="0"/>
        <w:pageBreakBefore w:val="0"/>
        <w:widowControl/>
        <w:numPr>
          <w:ilvl w:val="0"/>
          <w:numId w:val="0"/>
        </w:numPr>
        <w:tabs>
          <w:tab w:val="left" w:pos="7035"/>
          <w:tab w:val="clear" w:pos="4201"/>
          <w:tab w:val="clear" w:pos="9298"/>
        </w:tabs>
        <w:kinsoku/>
        <w:wordWrap/>
        <w:overflowPunct/>
        <w:topLinePunct w:val="0"/>
        <w:autoSpaceDE w:val="0"/>
        <w:autoSpaceDN w:val="0"/>
        <w:bidi w:val="0"/>
        <w:adjustRightInd/>
        <w:snapToGrid/>
        <w:spacing w:line="400" w:lineRule="exact"/>
        <w:ind w:left="420" w:leftChars="200" w:firstLine="0" w:firstLineChars="0"/>
        <w:textAlignment w:val="auto"/>
        <w:rPr>
          <w:rFonts w:hint="eastAsia" w:cs="Times New Roman" w:asciiTheme="minorEastAsia" w:hAnsiTheme="minorEastAsia" w:eastAsiaTheme="minorEastAsia"/>
          <w:color w:val="000000" w:themeColor="text1"/>
          <w:sz w:val="21"/>
          <w:szCs w:val="21"/>
          <w:highlight w:val="none"/>
          <w:lang w:val="en-US" w:eastAsia="zh-CN" w:bidi="ar-SA"/>
          <w14:textFill>
            <w14:solidFill>
              <w14:schemeClr w14:val="tx1"/>
            </w14:solidFill>
          </w14:textFill>
        </w:rPr>
      </w:pPr>
      <w:r>
        <w:rPr>
          <w:rFonts w:hint="eastAsia" w:cs="Times New Roman" w:asciiTheme="minorEastAsia" w:hAnsiTheme="minorEastAsia" w:eastAsiaTheme="minorEastAsia"/>
          <w:color w:val="000000" w:themeColor="text1"/>
          <w:sz w:val="21"/>
          <w:szCs w:val="21"/>
          <w:highlight w:val="none"/>
          <w:lang w:val="en-US" w:eastAsia="zh-CN" w:bidi="ar-SA"/>
          <w14:textFill>
            <w14:solidFill>
              <w14:schemeClr w14:val="tx1"/>
            </w14:solidFill>
          </w14:textFill>
        </w:rPr>
        <w:t>c) 缸筒严重锈蚀或变形；</w:t>
      </w:r>
    </w:p>
    <w:p w14:paraId="74899E57">
      <w:pPr>
        <w:pStyle w:val="38"/>
        <w:keepNext w:val="0"/>
        <w:keepLines w:val="0"/>
        <w:pageBreakBefore w:val="0"/>
        <w:widowControl/>
        <w:numPr>
          <w:ilvl w:val="0"/>
          <w:numId w:val="0"/>
        </w:numPr>
        <w:tabs>
          <w:tab w:val="left" w:pos="7035"/>
          <w:tab w:val="clear" w:pos="4201"/>
          <w:tab w:val="clear" w:pos="9298"/>
        </w:tabs>
        <w:kinsoku/>
        <w:wordWrap/>
        <w:overflowPunct/>
        <w:topLinePunct w:val="0"/>
        <w:autoSpaceDE w:val="0"/>
        <w:autoSpaceDN w:val="0"/>
        <w:bidi w:val="0"/>
        <w:adjustRightInd/>
        <w:snapToGrid/>
        <w:spacing w:line="400" w:lineRule="exact"/>
        <w:ind w:left="420" w:leftChars="200" w:firstLine="0" w:firstLineChars="0"/>
        <w:textAlignment w:val="auto"/>
        <w:rPr>
          <w:rFonts w:hint="eastAsia" w:cs="Times New Roman" w:asciiTheme="minorEastAsia" w:hAnsiTheme="minorEastAsia" w:eastAsiaTheme="minorEastAsia"/>
          <w:color w:val="000000" w:themeColor="text1"/>
          <w:sz w:val="21"/>
          <w:szCs w:val="21"/>
          <w:highlight w:val="none"/>
          <w:lang w:val="en-US" w:eastAsia="zh-CN" w:bidi="ar-SA"/>
          <w14:textFill>
            <w14:solidFill>
              <w14:schemeClr w14:val="tx1"/>
            </w14:solidFill>
          </w14:textFill>
        </w:rPr>
      </w:pPr>
      <w:r>
        <w:rPr>
          <w:rFonts w:hint="eastAsia" w:cs="Times New Roman" w:asciiTheme="minorEastAsia" w:hAnsiTheme="minorEastAsia" w:eastAsiaTheme="minorEastAsia"/>
          <w:color w:val="000000" w:themeColor="text1"/>
          <w:sz w:val="21"/>
          <w:szCs w:val="21"/>
          <w:highlight w:val="none"/>
          <w:lang w:val="en-US" w:eastAsia="zh-CN" w:bidi="ar-SA"/>
          <w14:textFill>
            <w14:solidFill>
              <w14:schemeClr w14:val="tx1"/>
            </w14:solidFill>
          </w14:textFill>
        </w:rPr>
        <w:t>d) 多级式液压缸内置液压同步机构失效。</w:t>
      </w:r>
    </w:p>
    <w:p w14:paraId="0A7B72DC">
      <w:pPr>
        <w:pStyle w:val="43"/>
        <w:keepNext w:val="0"/>
        <w:keepLines w:val="0"/>
        <w:pageBreakBefore w:val="0"/>
        <w:widowControl/>
        <w:numPr>
          <w:ilvl w:val="1"/>
          <w:numId w:val="0"/>
        </w:numPr>
        <w:kinsoku/>
        <w:wordWrap/>
        <w:overflowPunct/>
        <w:topLinePunct w:val="0"/>
        <w:autoSpaceDE/>
        <w:autoSpaceDN/>
        <w:bidi w:val="0"/>
        <w:adjustRightInd/>
        <w:snapToGrid/>
        <w:spacing w:beforeLines="0" w:afterLines="0" w:line="400" w:lineRule="exact"/>
        <w:ind w:left="420" w:leftChars="0" w:hanging="420" w:hangingChars="200"/>
        <w:textAlignment w:val="auto"/>
        <w:outlineLvl w:val="3"/>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4.3.2</w:t>
      </w: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 xml:space="preserve"> 液压阀出现下列情况之一且无法修复时，视为达到报废条件：</w:t>
      </w: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br w:type="textWrapping"/>
      </w: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a) 液压阀体出现裂纹或严重腐蚀；</w:t>
      </w:r>
    </w:p>
    <w:p w14:paraId="4D916D46">
      <w:pPr>
        <w:pStyle w:val="38"/>
        <w:keepNext w:val="0"/>
        <w:keepLines w:val="0"/>
        <w:pageBreakBefore w:val="0"/>
        <w:widowControl/>
        <w:tabs>
          <w:tab w:val="left" w:pos="7035"/>
          <w:tab w:val="clear" w:pos="4201"/>
          <w:tab w:val="clear" w:pos="9298"/>
        </w:tabs>
        <w:kinsoku/>
        <w:wordWrap/>
        <w:overflowPunct/>
        <w:topLinePunct w:val="0"/>
        <w:autoSpaceDE w:val="0"/>
        <w:autoSpaceDN w:val="0"/>
        <w:bidi w:val="0"/>
        <w:adjustRightInd/>
        <w:snapToGrid/>
        <w:spacing w:line="400" w:lineRule="exact"/>
        <w:ind w:left="420" w:leftChars="200" w:firstLine="0" w:firstLineChars="0"/>
        <w:textAlignment w:val="auto"/>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b) 出现严重的内泄漏；</w:t>
      </w:r>
    </w:p>
    <w:p w14:paraId="63612A40">
      <w:pPr>
        <w:pStyle w:val="38"/>
        <w:keepNext w:val="0"/>
        <w:keepLines w:val="0"/>
        <w:pageBreakBefore w:val="0"/>
        <w:widowControl/>
        <w:tabs>
          <w:tab w:val="left" w:pos="7035"/>
          <w:tab w:val="clear" w:pos="4201"/>
          <w:tab w:val="clear" w:pos="9298"/>
        </w:tabs>
        <w:kinsoku/>
        <w:wordWrap/>
        <w:overflowPunct/>
        <w:topLinePunct w:val="0"/>
        <w:autoSpaceDE w:val="0"/>
        <w:autoSpaceDN w:val="0"/>
        <w:bidi w:val="0"/>
        <w:adjustRightInd/>
        <w:snapToGrid/>
        <w:spacing w:line="400" w:lineRule="exact"/>
        <w:ind w:left="420" w:leftChars="200" w:firstLine="0" w:firstLineChars="0"/>
        <w:textAlignment w:val="auto"/>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c) 压力阀调压功能失效，无法调节至工作所需压力。</w:t>
      </w:r>
    </w:p>
    <w:p w14:paraId="7464864F">
      <w:pPr>
        <w:pStyle w:val="43"/>
        <w:keepNext w:val="0"/>
        <w:keepLines w:val="0"/>
        <w:pageBreakBefore w:val="0"/>
        <w:widowControl/>
        <w:numPr>
          <w:ilvl w:val="1"/>
          <w:numId w:val="0"/>
        </w:numPr>
        <w:kinsoku/>
        <w:wordWrap/>
        <w:overflowPunct/>
        <w:topLinePunct w:val="0"/>
        <w:autoSpaceDE/>
        <w:autoSpaceDN/>
        <w:bidi w:val="0"/>
        <w:adjustRightInd/>
        <w:snapToGrid/>
        <w:spacing w:before="156" w:after="156" w:line="240" w:lineRule="auto"/>
        <w:textAlignment w:val="auto"/>
        <w:outlineLvl w:val="3"/>
        <w:rPr>
          <w:rFonts w:asciiTheme="minorEastAsia" w:hAnsiTheme="minorEastAsia" w:eastAsiaTheme="minorEastAsia"/>
          <w:color w:val="000000" w:themeColor="text1"/>
          <w:sz w:val="21"/>
          <w:szCs w:val="21"/>
          <w:highlight w:val="none"/>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 xml:space="preserve">4.3.3  </w:t>
      </w: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液压管路</w:t>
      </w:r>
      <w:r>
        <w:rPr>
          <w:rFonts w:asciiTheme="minorEastAsia" w:hAnsiTheme="minorEastAsia" w:eastAsiaTheme="minorEastAsia"/>
          <w:color w:val="000000" w:themeColor="text1"/>
          <w:sz w:val="21"/>
          <w:szCs w:val="21"/>
          <w:highlight w:val="none"/>
          <w14:textFill>
            <w14:solidFill>
              <w14:schemeClr w14:val="tx1"/>
            </w14:solidFill>
          </w14:textFill>
        </w:rPr>
        <w:t>出现下列情况之一且无法修复时，</w:t>
      </w: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视为达到报废条件</w:t>
      </w:r>
      <w:r>
        <w:rPr>
          <w:rFonts w:asciiTheme="minorEastAsia" w:hAnsiTheme="minorEastAsia" w:eastAsiaTheme="minorEastAsia"/>
          <w:color w:val="000000" w:themeColor="text1"/>
          <w:sz w:val="21"/>
          <w:szCs w:val="21"/>
          <w:highlight w:val="none"/>
          <w14:textFill>
            <w14:solidFill>
              <w14:schemeClr w14:val="tx1"/>
            </w14:solidFill>
          </w14:textFill>
        </w:rPr>
        <w:t>：</w:t>
      </w:r>
    </w:p>
    <w:p w14:paraId="577EE170">
      <w:pPr>
        <w:pStyle w:val="38"/>
        <w:keepNext w:val="0"/>
        <w:keepLines w:val="0"/>
        <w:pageBreakBefore w:val="0"/>
        <w:widowControl/>
        <w:numPr>
          <w:ilvl w:val="0"/>
          <w:numId w:val="7"/>
        </w:numPr>
        <w:kinsoku/>
        <w:wordWrap/>
        <w:overflowPunct/>
        <w:topLinePunct w:val="0"/>
        <w:autoSpaceDE w:val="0"/>
        <w:autoSpaceDN w:val="0"/>
        <w:bidi w:val="0"/>
        <w:adjustRightInd/>
        <w:snapToGrid/>
        <w:spacing w:line="400" w:lineRule="exact"/>
        <w:textAlignment w:val="auto"/>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液压硬管严重腐蚀、变形或渗漏；</w:t>
      </w:r>
    </w:p>
    <w:p w14:paraId="3810F60C">
      <w:pPr>
        <w:pStyle w:val="38"/>
        <w:keepNext w:val="0"/>
        <w:keepLines w:val="0"/>
        <w:pageBreakBefore w:val="0"/>
        <w:widowControl/>
        <w:numPr>
          <w:ilvl w:val="0"/>
          <w:numId w:val="7"/>
        </w:numPr>
        <w:kinsoku/>
        <w:wordWrap/>
        <w:overflowPunct/>
        <w:topLinePunct w:val="0"/>
        <w:autoSpaceDE w:val="0"/>
        <w:autoSpaceDN w:val="0"/>
        <w:bidi w:val="0"/>
        <w:adjustRightInd/>
        <w:snapToGrid/>
        <w:spacing w:line="400" w:lineRule="exact"/>
        <w:textAlignment w:val="auto"/>
        <w:rPr>
          <w:rFonts w:hint="default" w:asciiTheme="minorEastAsia" w:hAnsiTheme="minorEastAsia" w:eastAsiaTheme="minorEastAsia"/>
          <w:color w:val="000000" w:themeColor="text1"/>
          <w:sz w:val="21"/>
          <w:szCs w:val="21"/>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管接头渗漏；</w:t>
      </w:r>
    </w:p>
    <w:p w14:paraId="26499117">
      <w:pPr>
        <w:pStyle w:val="38"/>
        <w:keepNext w:val="0"/>
        <w:keepLines w:val="0"/>
        <w:pageBreakBefore w:val="0"/>
        <w:widowControl/>
        <w:numPr>
          <w:ilvl w:val="0"/>
          <w:numId w:val="7"/>
        </w:numPr>
        <w:kinsoku/>
        <w:wordWrap/>
        <w:overflowPunct/>
        <w:topLinePunct w:val="0"/>
        <w:autoSpaceDE w:val="0"/>
        <w:autoSpaceDN w:val="0"/>
        <w:bidi w:val="0"/>
        <w:adjustRightInd/>
        <w:snapToGrid/>
        <w:spacing w:line="400" w:lineRule="exact"/>
        <w:textAlignment w:val="auto"/>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液压软管表面破损、老化或开裂，钢丝编织层破损或钢丝穿透胶层。</w:t>
      </w:r>
    </w:p>
    <w:p w14:paraId="7244295E">
      <w:pPr>
        <w:pStyle w:val="43"/>
        <w:keepNext w:val="0"/>
        <w:keepLines w:val="0"/>
        <w:pageBreakBefore w:val="0"/>
        <w:widowControl/>
        <w:numPr>
          <w:ilvl w:val="1"/>
          <w:numId w:val="0"/>
        </w:numPr>
        <w:kinsoku/>
        <w:wordWrap/>
        <w:overflowPunct/>
        <w:topLinePunct w:val="0"/>
        <w:autoSpaceDE/>
        <w:autoSpaceDN/>
        <w:bidi w:val="0"/>
        <w:adjustRightInd/>
        <w:snapToGrid/>
        <w:spacing w:before="156" w:after="156" w:line="240" w:lineRule="auto"/>
        <w:textAlignment w:val="auto"/>
        <w:outlineLvl w:val="2"/>
        <w:rPr>
          <w:rFonts w:hint="eastAsia"/>
          <w:highlight w:val="none"/>
          <w:lang w:val="en-US" w:eastAsia="zh-CN"/>
        </w:rPr>
      </w:pPr>
      <w:r>
        <w:rPr>
          <w:rFonts w:hint="eastAsia"/>
          <w:color w:val="000000" w:themeColor="text1"/>
          <w:sz w:val="21"/>
          <w:szCs w:val="21"/>
          <w:highlight w:val="none"/>
          <w:lang w:val="en-US" w:eastAsia="zh-CN"/>
          <w14:textFill>
            <w14:solidFill>
              <w14:schemeClr w14:val="tx1"/>
            </w14:solidFill>
          </w14:textFill>
        </w:rPr>
        <w:t xml:space="preserve">4.3.4 </w:t>
      </w:r>
      <w:r>
        <w:rPr>
          <w:rFonts w:hint="eastAsia" w:asciiTheme="minorEastAsia" w:hAnsiTheme="minorEastAsia" w:eastAsiaTheme="minorEastAsia" w:cstheme="minorEastAsia"/>
          <w:color w:val="000000" w:themeColor="text1"/>
          <w:sz w:val="21"/>
          <w:szCs w:val="21"/>
          <w:highlight w:val="none"/>
          <w:lang w:val="en-US" w:eastAsia="zh-CN"/>
          <w14:textFill>
            <w14:solidFill>
              <w14:schemeClr w14:val="tx1"/>
            </w14:solidFill>
          </w14:textFill>
        </w:rPr>
        <w:t>液</w:t>
      </w:r>
      <w:r>
        <w:rPr>
          <w:rFonts w:hint="default" w:asciiTheme="minorEastAsia" w:hAnsiTheme="minorEastAsia" w:eastAsiaTheme="minorEastAsia"/>
          <w:color w:val="000000" w:themeColor="text1"/>
          <w:sz w:val="21"/>
          <w:szCs w:val="21"/>
          <w:highlight w:val="none"/>
          <w:lang w:val="en-US" w:eastAsia="zh-CN"/>
          <w14:textFill>
            <w14:solidFill>
              <w14:schemeClr w14:val="tx1"/>
            </w14:solidFill>
          </w14:textFill>
        </w:rPr>
        <w:t>压泵</w:t>
      </w: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站</w:t>
      </w:r>
      <w:r>
        <w:rPr>
          <w:rFonts w:asciiTheme="minorEastAsia" w:hAnsiTheme="minorEastAsia" w:eastAsiaTheme="minorEastAsia"/>
          <w:color w:val="000000" w:themeColor="text1"/>
          <w:sz w:val="21"/>
          <w:szCs w:val="21"/>
          <w:highlight w:val="none"/>
          <w14:textFill>
            <w14:solidFill>
              <w14:schemeClr w14:val="tx1"/>
            </w14:solidFill>
          </w14:textFill>
        </w:rPr>
        <w:t>出现下列情况之一且无法修复时，</w:t>
      </w: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视为达到报废条件：</w:t>
      </w:r>
    </w:p>
    <w:p w14:paraId="58AEDB97">
      <w:pPr>
        <w:pStyle w:val="38"/>
        <w:keepNext w:val="0"/>
        <w:keepLines w:val="0"/>
        <w:pageBreakBefore w:val="0"/>
        <w:widowControl/>
        <w:numPr>
          <w:ilvl w:val="0"/>
          <w:numId w:val="0"/>
        </w:numPr>
        <w:tabs>
          <w:tab w:val="left" w:pos="7035"/>
          <w:tab w:val="clear" w:pos="4201"/>
          <w:tab w:val="clear" w:pos="9298"/>
        </w:tabs>
        <w:kinsoku/>
        <w:wordWrap/>
        <w:overflowPunct/>
        <w:topLinePunct w:val="0"/>
        <w:autoSpaceDE w:val="0"/>
        <w:autoSpaceDN w:val="0"/>
        <w:bidi w:val="0"/>
        <w:adjustRightInd/>
        <w:snapToGrid/>
        <w:spacing w:line="400" w:lineRule="exact"/>
        <w:ind w:firstLine="420" w:firstLineChars="200"/>
        <w:textAlignment w:val="auto"/>
        <w:rPr>
          <w:color w:val="000000" w:themeColor="text1"/>
          <w:sz w:val="21"/>
          <w:szCs w:val="21"/>
          <w:highlight w:val="none"/>
          <w14:textFill>
            <w14:solidFill>
              <w14:schemeClr w14:val="tx1"/>
            </w14:solidFill>
          </w14:textFill>
        </w:rPr>
      </w:pPr>
      <w:r>
        <w:rPr>
          <w:rFonts w:hint="eastAsia" w:cs="Times New Roman"/>
          <w:color w:val="000000" w:themeColor="text1"/>
          <w:sz w:val="21"/>
          <w:szCs w:val="21"/>
          <w:highlight w:val="none"/>
          <w:lang w:val="en-US" w:eastAsia="zh-CN" w:bidi="ar-SA"/>
          <w14:textFill>
            <w14:solidFill>
              <w14:schemeClr w14:val="tx1"/>
            </w14:solidFill>
          </w14:textFill>
        </w:rPr>
        <w:t>a</w:t>
      </w:r>
      <w:r>
        <w:rPr>
          <w:rFonts w:ascii="宋体" w:hAnsi="Times New Roman" w:eastAsia="宋体" w:cs="Times New Roman"/>
          <w:color w:val="000000" w:themeColor="text1"/>
          <w:sz w:val="21"/>
          <w:szCs w:val="21"/>
          <w:highlight w:val="none"/>
          <w:lang w:val="en-US" w:eastAsia="zh-CN" w:bidi="ar-SA"/>
          <w14:textFill>
            <w14:solidFill>
              <w14:schemeClr w14:val="tx1"/>
            </w14:solidFill>
          </w14:textFill>
        </w:rPr>
        <w:t>)</w:t>
      </w:r>
      <w:r>
        <w:rPr>
          <w:rFonts w:hint="eastAsia" w:cs="Times New Roman"/>
          <w:color w:val="000000" w:themeColor="text1"/>
          <w:sz w:val="21"/>
          <w:szCs w:val="21"/>
          <w:highlight w:val="none"/>
          <w:lang w:val="en-US" w:eastAsia="zh-CN" w:bidi="ar-SA"/>
          <w14:textFill>
            <w14:solidFill>
              <w14:schemeClr w14:val="tx1"/>
            </w14:solidFill>
          </w14:textFill>
        </w:rPr>
        <w:t xml:space="preserve"> 泵出现</w:t>
      </w:r>
      <w:r>
        <w:rPr>
          <w:rFonts w:hint="eastAsia"/>
          <w:color w:val="000000" w:themeColor="text1"/>
          <w:sz w:val="21"/>
          <w:szCs w:val="21"/>
          <w:highlight w:val="none"/>
          <w:lang w:val="en-US" w:eastAsia="zh-CN"/>
          <w14:textFill>
            <w14:solidFill>
              <w14:schemeClr w14:val="tx1"/>
            </w14:solidFill>
          </w14:textFill>
        </w:rPr>
        <w:t>外壳破裂、内腔磨损；</w:t>
      </w:r>
    </w:p>
    <w:p w14:paraId="6599604A">
      <w:pPr>
        <w:pStyle w:val="38"/>
        <w:keepNext w:val="0"/>
        <w:keepLines w:val="0"/>
        <w:pageBreakBefore w:val="0"/>
        <w:widowControl/>
        <w:numPr>
          <w:ilvl w:val="0"/>
          <w:numId w:val="0"/>
        </w:numPr>
        <w:tabs>
          <w:tab w:val="left" w:pos="7035"/>
          <w:tab w:val="clear" w:pos="4201"/>
          <w:tab w:val="clear" w:pos="9298"/>
        </w:tabs>
        <w:kinsoku/>
        <w:wordWrap/>
        <w:overflowPunct/>
        <w:topLinePunct w:val="0"/>
        <w:autoSpaceDE w:val="0"/>
        <w:autoSpaceDN w:val="0"/>
        <w:bidi w:val="0"/>
        <w:adjustRightInd/>
        <w:snapToGrid/>
        <w:spacing w:line="400" w:lineRule="exact"/>
        <w:ind w:firstLine="420" w:firstLineChars="200"/>
        <w:textAlignment w:val="auto"/>
        <w:rPr>
          <w:rFonts w:hint="eastAsia" w:cs="Times New Roman"/>
          <w:color w:val="000000" w:themeColor="text1"/>
          <w:sz w:val="21"/>
          <w:szCs w:val="21"/>
          <w:highlight w:val="none"/>
          <w:lang w:val="en-US" w:eastAsia="zh-CN" w:bidi="ar-SA"/>
          <w14:textFill>
            <w14:solidFill>
              <w14:schemeClr w14:val="tx1"/>
            </w14:solidFill>
          </w14:textFill>
        </w:rPr>
      </w:pPr>
      <w:r>
        <w:rPr>
          <w:rFonts w:hint="eastAsia" w:cs="Times New Roman"/>
          <w:color w:val="000000" w:themeColor="text1"/>
          <w:sz w:val="21"/>
          <w:szCs w:val="21"/>
          <w:highlight w:val="none"/>
          <w:lang w:val="en-US" w:eastAsia="zh-CN" w:bidi="ar-SA"/>
          <w14:textFill>
            <w14:solidFill>
              <w14:schemeClr w14:val="tx1"/>
            </w14:solidFill>
          </w14:textFill>
        </w:rPr>
        <w:t>b</w:t>
      </w:r>
      <w:r>
        <w:rPr>
          <w:rFonts w:ascii="宋体" w:hAnsi="Times New Roman" w:eastAsia="宋体" w:cs="Times New Roman"/>
          <w:color w:val="000000" w:themeColor="text1"/>
          <w:sz w:val="21"/>
          <w:szCs w:val="21"/>
          <w:highlight w:val="none"/>
          <w:lang w:val="en-US" w:eastAsia="zh-CN" w:bidi="ar-SA"/>
          <w14:textFill>
            <w14:solidFill>
              <w14:schemeClr w14:val="tx1"/>
            </w14:solidFill>
          </w14:textFill>
        </w:rPr>
        <w:t>)</w:t>
      </w:r>
      <w:r>
        <w:rPr>
          <w:rFonts w:hint="eastAsia" w:cs="Times New Roman"/>
          <w:color w:val="000000" w:themeColor="text1"/>
          <w:sz w:val="21"/>
          <w:szCs w:val="21"/>
          <w:highlight w:val="none"/>
          <w:lang w:val="en-US" w:eastAsia="zh-CN" w:bidi="ar-SA"/>
          <w14:textFill>
            <w14:solidFill>
              <w14:schemeClr w14:val="tx1"/>
            </w14:solidFill>
          </w14:textFill>
        </w:rPr>
        <w:t xml:space="preserve"> 阀组的阀体开裂、渗漏或功能失效；</w:t>
      </w:r>
    </w:p>
    <w:p w14:paraId="454F11B6">
      <w:pPr>
        <w:pStyle w:val="38"/>
        <w:keepNext w:val="0"/>
        <w:keepLines w:val="0"/>
        <w:pageBreakBefore w:val="0"/>
        <w:widowControl/>
        <w:numPr>
          <w:ilvl w:val="0"/>
          <w:numId w:val="0"/>
        </w:numPr>
        <w:tabs>
          <w:tab w:val="left" w:pos="7035"/>
          <w:tab w:val="clear" w:pos="4201"/>
          <w:tab w:val="clear" w:pos="9298"/>
        </w:tabs>
        <w:kinsoku/>
        <w:wordWrap/>
        <w:overflowPunct/>
        <w:topLinePunct w:val="0"/>
        <w:autoSpaceDE w:val="0"/>
        <w:autoSpaceDN w:val="0"/>
        <w:bidi w:val="0"/>
        <w:adjustRightInd/>
        <w:snapToGrid/>
        <w:spacing w:line="400" w:lineRule="exact"/>
        <w:ind w:firstLine="420" w:firstLineChars="200"/>
        <w:textAlignment w:val="auto"/>
        <w:rPr>
          <w:rFonts w:hint="default" w:cs="Times New Roman"/>
          <w:color w:val="000000" w:themeColor="text1"/>
          <w:sz w:val="21"/>
          <w:szCs w:val="21"/>
          <w:highlight w:val="yellow"/>
          <w:lang w:val="en-US" w:eastAsia="zh-CN" w:bidi="ar-SA"/>
          <w14:textFill>
            <w14:solidFill>
              <w14:schemeClr w14:val="tx1"/>
            </w14:solidFill>
          </w14:textFill>
        </w:rPr>
      </w:pPr>
      <w:r>
        <w:rPr>
          <w:rFonts w:hint="eastAsia" w:cs="Times New Roman"/>
          <w:color w:val="000000" w:themeColor="text1"/>
          <w:sz w:val="21"/>
          <w:szCs w:val="21"/>
          <w:highlight w:val="none"/>
          <w:lang w:val="en-US" w:eastAsia="zh-CN" w:bidi="ar-SA"/>
          <w14:textFill>
            <w14:solidFill>
              <w14:schemeClr w14:val="tx1"/>
            </w14:solidFill>
          </w14:textFill>
        </w:rPr>
        <w:t>c</w:t>
      </w:r>
      <w:r>
        <w:rPr>
          <w:rFonts w:ascii="宋体" w:hAnsi="Times New Roman" w:eastAsia="宋体" w:cs="Times New Roman"/>
          <w:color w:val="000000" w:themeColor="text1"/>
          <w:sz w:val="21"/>
          <w:szCs w:val="21"/>
          <w:highlight w:val="none"/>
          <w:lang w:val="en-US" w:eastAsia="zh-CN" w:bidi="ar-SA"/>
          <w14:textFill>
            <w14:solidFill>
              <w14:schemeClr w14:val="tx1"/>
            </w14:solidFill>
          </w14:textFill>
        </w:rPr>
        <w:t>)</w:t>
      </w:r>
      <w:r>
        <w:rPr>
          <w:rFonts w:hint="eastAsia" w:cs="Times New Roman"/>
          <w:color w:val="000000" w:themeColor="text1"/>
          <w:sz w:val="21"/>
          <w:szCs w:val="21"/>
          <w:highlight w:val="none"/>
          <w:lang w:val="en-US" w:eastAsia="zh-CN" w:bidi="ar-SA"/>
          <w14:textFill>
            <w14:solidFill>
              <w14:schemeClr w14:val="tx1"/>
            </w14:solidFill>
          </w14:textFill>
        </w:rPr>
        <w:t xml:space="preserve"> 液压油箱严重锈蚀、变形或破损。</w:t>
      </w:r>
    </w:p>
    <w:p w14:paraId="5FBB16D2">
      <w:pPr>
        <w:pStyle w:val="43"/>
        <w:keepNext w:val="0"/>
        <w:keepLines w:val="0"/>
        <w:pageBreakBefore w:val="0"/>
        <w:widowControl/>
        <w:numPr>
          <w:ilvl w:val="1"/>
          <w:numId w:val="0"/>
        </w:numPr>
        <w:kinsoku/>
        <w:wordWrap/>
        <w:overflowPunct/>
        <w:topLinePunct w:val="0"/>
        <w:autoSpaceDE/>
        <w:autoSpaceDN/>
        <w:bidi w:val="0"/>
        <w:adjustRightInd/>
        <w:snapToGrid/>
        <w:spacing w:before="156" w:after="156" w:line="240" w:lineRule="auto"/>
        <w:textAlignment w:val="auto"/>
        <w:outlineLvl w:val="2"/>
        <w:rPr>
          <w:rFonts w:hint="default" w:asciiTheme="minorEastAsia" w:hAnsiTheme="minorEastAsia" w:eastAsiaTheme="minorEastAsia"/>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4.4 电气部件</w:t>
      </w:r>
    </w:p>
    <w:p w14:paraId="2FDC4292">
      <w:pPr>
        <w:pStyle w:val="43"/>
        <w:keepNext w:val="0"/>
        <w:keepLines w:val="0"/>
        <w:pageBreakBefore w:val="0"/>
        <w:widowControl/>
        <w:numPr>
          <w:ilvl w:val="1"/>
          <w:numId w:val="0"/>
        </w:numPr>
        <w:kinsoku/>
        <w:wordWrap/>
        <w:overflowPunct/>
        <w:topLinePunct w:val="0"/>
        <w:autoSpaceDE/>
        <w:autoSpaceDN/>
        <w:bidi w:val="0"/>
        <w:adjustRightInd/>
        <w:snapToGrid/>
        <w:spacing w:before="156" w:after="156" w:line="240" w:lineRule="auto"/>
        <w:textAlignment w:val="auto"/>
        <w:outlineLvl w:val="3"/>
        <w:rPr>
          <w:rFonts w:hint="eastAsia"/>
          <w:color w:val="000000" w:themeColor="text1"/>
          <w:highlight w:val="none"/>
          <w:lang w:val="en-US" w:eastAsia="zh-CN"/>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 xml:space="preserve">4.4.1 </w:t>
      </w:r>
      <w:r>
        <w:rPr>
          <w:rFonts w:hint="default" w:asciiTheme="minorEastAsia" w:hAnsiTheme="minorEastAsia" w:eastAsiaTheme="minorEastAsia"/>
          <w:color w:val="000000" w:themeColor="text1"/>
          <w:highlight w:val="none"/>
          <w:lang w:val="en-US" w:eastAsia="zh-CN"/>
          <w14:textFill>
            <w14:solidFill>
              <w14:schemeClr w14:val="tx1"/>
            </w14:solidFill>
          </w14:textFill>
        </w:rPr>
        <w:t>控制器</w:t>
      </w:r>
      <w:r>
        <w:rPr>
          <w:rFonts w:asciiTheme="minorEastAsia" w:hAnsiTheme="minorEastAsia" w:eastAsiaTheme="minorEastAsia"/>
          <w:color w:val="000000" w:themeColor="text1"/>
          <w:sz w:val="21"/>
          <w:szCs w:val="21"/>
          <w:highlight w:val="none"/>
          <w14:textFill>
            <w14:solidFill>
              <w14:schemeClr w14:val="tx1"/>
            </w14:solidFill>
          </w14:textFill>
        </w:rPr>
        <w:t>出现下列情况之一且无法修复时，</w:t>
      </w: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视为达到报废条件：</w:t>
      </w:r>
    </w:p>
    <w:p w14:paraId="7F5C1C45">
      <w:pPr>
        <w:pStyle w:val="38"/>
        <w:keepNext w:val="0"/>
        <w:keepLines w:val="0"/>
        <w:pageBreakBefore w:val="0"/>
        <w:widowControl/>
        <w:numPr>
          <w:ilvl w:val="0"/>
          <w:numId w:val="8"/>
        </w:numPr>
        <w:kinsoku/>
        <w:wordWrap/>
        <w:overflowPunct/>
        <w:topLinePunct w:val="0"/>
        <w:autoSpaceDE w:val="0"/>
        <w:autoSpaceDN w:val="0"/>
        <w:bidi w:val="0"/>
        <w:adjustRightInd/>
        <w:snapToGrid/>
        <w:spacing w:line="400" w:lineRule="exact"/>
        <w:ind w:firstLine="420" w:firstLineChars="200"/>
        <w:textAlignment w:val="auto"/>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核心控制功能异常，输出紊乱、无输出或响应错误；</w:t>
      </w:r>
    </w:p>
    <w:p w14:paraId="7377507C">
      <w:pPr>
        <w:pStyle w:val="38"/>
        <w:keepNext w:val="0"/>
        <w:keepLines w:val="0"/>
        <w:pageBreakBefore w:val="0"/>
        <w:widowControl/>
        <w:numPr>
          <w:ilvl w:val="0"/>
          <w:numId w:val="0"/>
        </w:numPr>
        <w:tabs>
          <w:tab w:val="left" w:pos="7035"/>
          <w:tab w:val="clear" w:pos="4201"/>
          <w:tab w:val="clear" w:pos="9298"/>
        </w:tabs>
        <w:kinsoku/>
        <w:wordWrap/>
        <w:overflowPunct/>
        <w:topLinePunct w:val="0"/>
        <w:autoSpaceDE w:val="0"/>
        <w:autoSpaceDN w:val="0"/>
        <w:bidi w:val="0"/>
        <w:adjustRightInd/>
        <w:snapToGrid/>
        <w:spacing w:line="400" w:lineRule="exact"/>
        <w:ind w:left="420" w:leftChars="200" w:firstLine="0" w:firstLineChars="0"/>
        <w:textAlignment w:val="auto"/>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pPr>
      <w:r>
        <w:rPr>
          <w:rFonts w:hint="eastAsia" w:cs="Times New Roman" w:asciiTheme="minorEastAsia" w:hAnsiTheme="minorEastAsia" w:eastAsiaTheme="minorEastAsia"/>
          <w:color w:val="000000" w:themeColor="text1"/>
          <w:sz w:val="21"/>
          <w:szCs w:val="21"/>
          <w:highlight w:val="none"/>
          <w:lang w:val="en-US" w:eastAsia="zh-CN" w:bidi="ar-SA"/>
          <w14:textFill>
            <w14:solidFill>
              <w14:schemeClr w14:val="tx1"/>
            </w14:solidFill>
          </w14:textFill>
        </w:rPr>
        <w:t>b) 安全回路元器件故障，关键安全设计功能失效</w:t>
      </w: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w:t>
      </w:r>
    </w:p>
    <w:p w14:paraId="1E9C4828">
      <w:pPr>
        <w:pStyle w:val="38"/>
        <w:keepNext w:val="0"/>
        <w:keepLines w:val="0"/>
        <w:pageBreakBefore w:val="0"/>
        <w:widowControl/>
        <w:numPr>
          <w:ilvl w:val="0"/>
          <w:numId w:val="0"/>
        </w:numPr>
        <w:tabs>
          <w:tab w:val="left" w:pos="7035"/>
          <w:tab w:val="clear" w:pos="4201"/>
          <w:tab w:val="clear" w:pos="9298"/>
        </w:tabs>
        <w:kinsoku/>
        <w:wordWrap/>
        <w:overflowPunct/>
        <w:topLinePunct w:val="0"/>
        <w:autoSpaceDE w:val="0"/>
        <w:autoSpaceDN w:val="0"/>
        <w:bidi w:val="0"/>
        <w:adjustRightInd/>
        <w:snapToGrid/>
        <w:spacing w:line="400" w:lineRule="exact"/>
        <w:ind w:left="420" w:leftChars="200" w:firstLine="0" w:firstLineChars="0"/>
        <w:textAlignment w:val="auto"/>
        <w:rPr>
          <w:rFonts w:hint="default" w:asciiTheme="minorEastAsia" w:hAnsiTheme="minorEastAsia" w:eastAsiaTheme="minorEastAsia"/>
          <w:color w:val="000000" w:themeColor="text1"/>
          <w:sz w:val="21"/>
          <w:szCs w:val="21"/>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c) 参数无法正常读取。</w:t>
      </w:r>
    </w:p>
    <w:p w14:paraId="50608FB8">
      <w:pPr>
        <w:pStyle w:val="43"/>
        <w:keepNext w:val="0"/>
        <w:keepLines w:val="0"/>
        <w:pageBreakBefore w:val="0"/>
        <w:widowControl/>
        <w:numPr>
          <w:ilvl w:val="1"/>
          <w:numId w:val="0"/>
        </w:numPr>
        <w:kinsoku/>
        <w:wordWrap/>
        <w:overflowPunct/>
        <w:topLinePunct w:val="0"/>
        <w:autoSpaceDE/>
        <w:autoSpaceDN/>
        <w:bidi w:val="0"/>
        <w:adjustRightInd/>
        <w:snapToGrid/>
        <w:spacing w:before="156" w:after="156" w:line="240" w:lineRule="auto"/>
        <w:textAlignment w:val="auto"/>
        <w:outlineLvl w:val="3"/>
        <w:rPr>
          <w:rFonts w:hint="eastAsia"/>
          <w:color w:val="000000" w:themeColor="text1"/>
          <w:highlight w:val="none"/>
          <w:lang w:val="en-US" w:eastAsia="zh-CN"/>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4.4.2</w:t>
      </w: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 xml:space="preserve"> 传感器</w:t>
      </w:r>
      <w:r>
        <w:rPr>
          <w:rFonts w:asciiTheme="minorEastAsia" w:hAnsiTheme="minorEastAsia" w:eastAsiaTheme="minorEastAsia"/>
          <w:color w:val="000000" w:themeColor="text1"/>
          <w:sz w:val="21"/>
          <w:szCs w:val="21"/>
          <w:highlight w:val="none"/>
          <w14:textFill>
            <w14:solidFill>
              <w14:schemeClr w14:val="tx1"/>
            </w14:solidFill>
          </w14:textFill>
        </w:rPr>
        <w:t>出现下列情况之一且无法修复时，</w:t>
      </w: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视为达到报废条件：</w:t>
      </w:r>
    </w:p>
    <w:p w14:paraId="32B43624">
      <w:pPr>
        <w:pStyle w:val="38"/>
        <w:keepNext w:val="0"/>
        <w:keepLines w:val="0"/>
        <w:pageBreakBefore w:val="0"/>
        <w:widowControl/>
        <w:tabs>
          <w:tab w:val="left" w:pos="7035"/>
          <w:tab w:val="clear" w:pos="4201"/>
          <w:tab w:val="clear" w:pos="9298"/>
        </w:tabs>
        <w:kinsoku/>
        <w:wordWrap/>
        <w:overflowPunct/>
        <w:topLinePunct w:val="0"/>
        <w:autoSpaceDE w:val="0"/>
        <w:autoSpaceDN w:val="0"/>
        <w:bidi w:val="0"/>
        <w:adjustRightInd/>
        <w:snapToGrid/>
        <w:spacing w:line="400" w:lineRule="exact"/>
        <w:ind w:left="420" w:leftChars="200" w:firstLine="0" w:firstLineChars="0"/>
        <w:textAlignment w:val="auto"/>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pPr>
      <w:r>
        <w:rPr>
          <w:rFonts w:asciiTheme="minorEastAsia" w:hAnsiTheme="minorEastAsia" w:eastAsiaTheme="minorEastAsia"/>
          <w:color w:val="000000" w:themeColor="text1"/>
          <w:sz w:val="21"/>
          <w:szCs w:val="21"/>
          <w:highlight w:val="none"/>
          <w14:textFill>
            <w14:solidFill>
              <w14:schemeClr w14:val="tx1"/>
            </w14:solidFill>
          </w14:textFill>
        </w:rPr>
        <w:t xml:space="preserve">a) </w:t>
      </w: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传感器故障导致整机功能安全失效</w:t>
      </w:r>
      <w:r>
        <w:rPr>
          <w:rFonts w:asciiTheme="minorEastAsia" w:hAnsiTheme="minorEastAsia" w:eastAsiaTheme="minorEastAsia"/>
          <w:color w:val="000000" w:themeColor="text1"/>
          <w:sz w:val="21"/>
          <w:szCs w:val="21"/>
          <w:highlight w:val="none"/>
          <w14:textFill>
            <w14:solidFill>
              <w14:schemeClr w14:val="tx1"/>
            </w14:solidFill>
          </w14:textFill>
        </w:rPr>
        <w:t>；</w:t>
      </w:r>
    </w:p>
    <w:p w14:paraId="7B621CF0">
      <w:pPr>
        <w:pStyle w:val="38"/>
        <w:keepNext w:val="0"/>
        <w:keepLines w:val="0"/>
        <w:pageBreakBefore w:val="0"/>
        <w:widowControl/>
        <w:numPr>
          <w:ilvl w:val="0"/>
          <w:numId w:val="0"/>
        </w:numPr>
        <w:tabs>
          <w:tab w:val="left" w:pos="7035"/>
          <w:tab w:val="clear" w:pos="4201"/>
          <w:tab w:val="clear" w:pos="9298"/>
        </w:tabs>
        <w:kinsoku/>
        <w:wordWrap/>
        <w:overflowPunct/>
        <w:topLinePunct w:val="0"/>
        <w:autoSpaceDE w:val="0"/>
        <w:autoSpaceDN w:val="0"/>
        <w:bidi w:val="0"/>
        <w:adjustRightInd/>
        <w:snapToGrid/>
        <w:spacing w:line="400" w:lineRule="exact"/>
        <w:ind w:left="420" w:leftChars="200" w:firstLine="0" w:firstLineChars="0"/>
        <w:textAlignment w:val="auto"/>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pPr>
      <w:r>
        <w:rPr>
          <w:rFonts w:hint="eastAsia" w:cs="Times New Roman" w:asciiTheme="minorEastAsia" w:hAnsiTheme="minorEastAsia" w:eastAsiaTheme="minorEastAsia"/>
          <w:color w:val="000000" w:themeColor="text1"/>
          <w:sz w:val="21"/>
          <w:szCs w:val="21"/>
          <w:highlight w:val="none"/>
          <w:lang w:val="en-US" w:eastAsia="zh-CN" w:bidi="ar-SA"/>
          <w14:textFill>
            <w14:solidFill>
              <w14:schemeClr w14:val="tx1"/>
            </w14:solidFill>
          </w14:textFill>
        </w:rPr>
        <w:t xml:space="preserve">b) </w:t>
      </w: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传感器内部绝缘损坏；</w:t>
      </w:r>
    </w:p>
    <w:p w14:paraId="4A71A503">
      <w:pPr>
        <w:pStyle w:val="38"/>
        <w:keepNext w:val="0"/>
        <w:keepLines w:val="0"/>
        <w:pageBreakBefore w:val="0"/>
        <w:widowControl/>
        <w:numPr>
          <w:ilvl w:val="0"/>
          <w:numId w:val="0"/>
        </w:numPr>
        <w:tabs>
          <w:tab w:val="left" w:pos="7035"/>
          <w:tab w:val="clear" w:pos="4201"/>
          <w:tab w:val="clear" w:pos="9298"/>
        </w:tabs>
        <w:kinsoku/>
        <w:wordWrap/>
        <w:overflowPunct/>
        <w:topLinePunct w:val="0"/>
        <w:autoSpaceDE w:val="0"/>
        <w:autoSpaceDN w:val="0"/>
        <w:bidi w:val="0"/>
        <w:adjustRightInd/>
        <w:snapToGrid/>
        <w:spacing w:line="400" w:lineRule="exact"/>
        <w:ind w:left="420" w:leftChars="200" w:firstLine="0" w:firstLineChars="0"/>
        <w:textAlignment w:val="auto"/>
        <w:rPr>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c) 测量精度超出主机制造厂规定的误差。</w:t>
      </w:r>
    </w:p>
    <w:p w14:paraId="07BC3F14">
      <w:pPr>
        <w:pStyle w:val="43"/>
        <w:keepNext w:val="0"/>
        <w:keepLines w:val="0"/>
        <w:pageBreakBefore w:val="0"/>
        <w:widowControl/>
        <w:numPr>
          <w:ilvl w:val="1"/>
          <w:numId w:val="0"/>
        </w:numPr>
        <w:kinsoku/>
        <w:wordWrap/>
        <w:overflowPunct/>
        <w:topLinePunct w:val="0"/>
        <w:autoSpaceDE/>
        <w:autoSpaceDN/>
        <w:bidi w:val="0"/>
        <w:adjustRightInd/>
        <w:snapToGrid/>
        <w:spacing w:before="156" w:after="156" w:line="240" w:lineRule="auto"/>
        <w:textAlignment w:val="auto"/>
        <w:outlineLvl w:val="2"/>
        <w:rPr>
          <w:rFonts w:hint="eastAsia"/>
          <w:color w:val="000000" w:themeColor="text1"/>
          <w:sz w:val="21"/>
          <w:szCs w:val="21"/>
          <w:highlight w:val="none"/>
          <w:lang w:val="en-US" w:eastAsia="zh-CN"/>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4.5动力部件</w:t>
      </w:r>
    </w:p>
    <w:p w14:paraId="04930BE3">
      <w:pPr>
        <w:pStyle w:val="43"/>
        <w:keepNext w:val="0"/>
        <w:keepLines w:val="0"/>
        <w:pageBreakBefore w:val="0"/>
        <w:widowControl/>
        <w:numPr>
          <w:ilvl w:val="1"/>
          <w:numId w:val="0"/>
        </w:numPr>
        <w:kinsoku/>
        <w:wordWrap/>
        <w:overflowPunct/>
        <w:topLinePunct w:val="0"/>
        <w:autoSpaceDE/>
        <w:autoSpaceDN/>
        <w:bidi w:val="0"/>
        <w:adjustRightInd/>
        <w:snapToGrid/>
        <w:spacing w:before="156" w:after="156" w:line="240" w:lineRule="auto"/>
        <w:textAlignment w:val="auto"/>
        <w:outlineLvl w:val="3"/>
        <w:rPr>
          <w:rFonts w:asciiTheme="minorEastAsia" w:hAnsiTheme="minorEastAsia" w:eastAsiaTheme="minorEastAsia"/>
          <w:color w:val="000000" w:themeColor="text1"/>
          <w:sz w:val="21"/>
          <w:szCs w:val="18"/>
          <w:highlight w:val="none"/>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4.5.1</w:t>
      </w:r>
      <w:r>
        <w:rPr>
          <w:rFonts w:hint="eastAsia" w:asciiTheme="minorEastAsia" w:hAnsiTheme="minorEastAsia" w:eastAsiaTheme="minorEastAsia"/>
          <w:color w:val="000000" w:themeColor="text1"/>
          <w:sz w:val="21"/>
          <w:szCs w:val="18"/>
          <w:highlight w:val="none"/>
          <w:lang w:val="en-US" w:eastAsia="zh-CN"/>
          <w14:textFill>
            <w14:solidFill>
              <w14:schemeClr w14:val="tx1"/>
            </w14:solidFill>
          </w14:textFill>
        </w:rPr>
        <w:t xml:space="preserve">  </w:t>
      </w:r>
      <w:r>
        <w:rPr>
          <w:rFonts w:asciiTheme="minorEastAsia" w:hAnsiTheme="minorEastAsia" w:eastAsiaTheme="minorEastAsia"/>
          <w:color w:val="000000" w:themeColor="text1"/>
          <w:sz w:val="21"/>
          <w:szCs w:val="18"/>
          <w:highlight w:val="none"/>
          <w14:textFill>
            <w14:solidFill>
              <w14:schemeClr w14:val="tx1"/>
            </w14:solidFill>
          </w14:textFill>
        </w:rPr>
        <w:t>发动机</w:t>
      </w:r>
      <w:r>
        <w:rPr>
          <w:rFonts w:asciiTheme="minorEastAsia" w:hAnsiTheme="minorEastAsia" w:eastAsiaTheme="minorEastAsia"/>
          <w:color w:val="000000" w:themeColor="text1"/>
          <w:sz w:val="21"/>
          <w:szCs w:val="21"/>
          <w:highlight w:val="none"/>
          <w14:textFill>
            <w14:solidFill>
              <w14:schemeClr w14:val="tx1"/>
            </w14:solidFill>
          </w14:textFill>
        </w:rPr>
        <w:t>出现下列</w:t>
      </w: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情况</w:t>
      </w:r>
      <w:r>
        <w:rPr>
          <w:rFonts w:asciiTheme="minorEastAsia" w:hAnsiTheme="minorEastAsia" w:eastAsiaTheme="minorEastAsia"/>
          <w:color w:val="000000" w:themeColor="text1"/>
          <w:sz w:val="21"/>
          <w:szCs w:val="21"/>
          <w:highlight w:val="none"/>
          <w14:textFill>
            <w14:solidFill>
              <w14:schemeClr w14:val="tx1"/>
            </w14:solidFill>
          </w14:textFill>
        </w:rPr>
        <w:t>之一且无法修复时，</w:t>
      </w: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视为达到报废条件：</w:t>
      </w:r>
    </w:p>
    <w:p w14:paraId="47353155">
      <w:pPr>
        <w:pStyle w:val="38"/>
        <w:keepNext w:val="0"/>
        <w:keepLines w:val="0"/>
        <w:pageBreakBefore w:val="0"/>
        <w:widowControl/>
        <w:numPr>
          <w:ilvl w:val="0"/>
          <w:numId w:val="0"/>
        </w:numPr>
        <w:tabs>
          <w:tab w:val="left" w:pos="7035"/>
          <w:tab w:val="clear" w:pos="4201"/>
          <w:tab w:val="clear" w:pos="9298"/>
        </w:tabs>
        <w:kinsoku/>
        <w:wordWrap/>
        <w:overflowPunct/>
        <w:topLinePunct w:val="0"/>
        <w:autoSpaceDE w:val="0"/>
        <w:autoSpaceDN w:val="0"/>
        <w:bidi w:val="0"/>
        <w:adjustRightInd/>
        <w:snapToGrid/>
        <w:spacing w:line="400" w:lineRule="exact"/>
        <w:ind w:firstLine="420" w:firstLineChars="200"/>
        <w:textAlignment w:val="auto"/>
        <w:rPr>
          <w:rFonts w:hint="default" w:cs="Times New Roman" w:asciiTheme="minorEastAsia" w:hAnsiTheme="minorEastAsia" w:eastAsiaTheme="minorEastAsia"/>
          <w:color w:val="000000" w:themeColor="text1"/>
          <w:sz w:val="21"/>
          <w:szCs w:val="21"/>
          <w:highlight w:val="none"/>
          <w:lang w:val="en-US" w:eastAsia="zh-CN" w:bidi="ar-SA"/>
          <w14:textFill>
            <w14:solidFill>
              <w14:schemeClr w14:val="tx1"/>
            </w14:solidFill>
          </w14:textFill>
        </w:rPr>
      </w:pPr>
      <w:r>
        <w:rPr>
          <w:rFonts w:hint="eastAsia" w:cs="Times New Roman" w:asciiTheme="minorEastAsia" w:hAnsiTheme="minorEastAsia" w:eastAsiaTheme="minorEastAsia"/>
          <w:color w:val="000000" w:themeColor="text1"/>
          <w:sz w:val="21"/>
          <w:szCs w:val="21"/>
          <w:highlight w:val="none"/>
          <w:lang w:val="en-US" w:eastAsia="zh-CN" w:bidi="ar-SA"/>
          <w14:textFill>
            <w14:solidFill>
              <w14:schemeClr w14:val="tx1"/>
            </w14:solidFill>
          </w14:textFill>
        </w:rPr>
        <w:t>a) 发动机的排放标准低于国家或地方政府当前执行的最低准入标准；</w:t>
      </w:r>
    </w:p>
    <w:p w14:paraId="21C8A05A">
      <w:pPr>
        <w:pStyle w:val="38"/>
        <w:keepNext w:val="0"/>
        <w:keepLines w:val="0"/>
        <w:pageBreakBefore w:val="0"/>
        <w:widowControl/>
        <w:numPr>
          <w:ilvl w:val="0"/>
          <w:numId w:val="0"/>
        </w:numPr>
        <w:tabs>
          <w:tab w:val="left" w:pos="7035"/>
          <w:tab w:val="clear" w:pos="4201"/>
          <w:tab w:val="clear" w:pos="9298"/>
        </w:tabs>
        <w:kinsoku/>
        <w:wordWrap/>
        <w:overflowPunct/>
        <w:topLinePunct w:val="0"/>
        <w:autoSpaceDE w:val="0"/>
        <w:autoSpaceDN w:val="0"/>
        <w:bidi w:val="0"/>
        <w:adjustRightInd/>
        <w:snapToGrid/>
        <w:spacing w:line="400" w:lineRule="exact"/>
        <w:ind w:firstLine="420" w:firstLineChars="200"/>
        <w:textAlignment w:val="auto"/>
        <w:rPr>
          <w:rFonts w:asciiTheme="minorEastAsia" w:hAnsiTheme="minorEastAsia" w:eastAsiaTheme="minorEastAsia"/>
          <w:color w:val="000000" w:themeColor="text1"/>
          <w:sz w:val="21"/>
          <w:szCs w:val="21"/>
          <w:highlight w:val="none"/>
          <w14:textFill>
            <w14:solidFill>
              <w14:schemeClr w14:val="tx1"/>
            </w14:solidFill>
          </w14:textFill>
        </w:rPr>
      </w:pPr>
      <w:r>
        <w:rPr>
          <w:rFonts w:hint="eastAsia" w:cs="Times New Roman" w:asciiTheme="minorEastAsia" w:hAnsiTheme="minorEastAsia" w:eastAsiaTheme="minorEastAsia"/>
          <w:color w:val="000000" w:themeColor="text1"/>
          <w:sz w:val="21"/>
          <w:szCs w:val="21"/>
          <w:highlight w:val="none"/>
          <w:lang w:val="en-US" w:eastAsia="zh-CN" w:bidi="ar-SA"/>
          <w14:textFill>
            <w14:solidFill>
              <w14:schemeClr w14:val="tx1"/>
            </w14:solidFill>
          </w14:textFill>
        </w:rPr>
        <w:t>b</w:t>
      </w:r>
      <w:r>
        <w:rPr>
          <w:rFonts w:cs="Times New Roman" w:asciiTheme="minorEastAsia" w:hAnsiTheme="minorEastAsia" w:eastAsiaTheme="minorEastAsia"/>
          <w:color w:val="000000" w:themeColor="text1"/>
          <w:sz w:val="21"/>
          <w:szCs w:val="21"/>
          <w:highlight w:val="none"/>
          <w:lang w:val="en-US" w:eastAsia="zh-CN" w:bidi="ar-SA"/>
          <w14:textFill>
            <w14:solidFill>
              <w14:schemeClr w14:val="tx1"/>
            </w14:solidFill>
          </w14:textFill>
        </w:rPr>
        <w:t>)</w:t>
      </w:r>
      <w:r>
        <w:rPr>
          <w:rFonts w:hint="eastAsia" w:cs="Times New Roman" w:asciiTheme="minorEastAsia" w:hAnsiTheme="minorEastAsia" w:eastAsiaTheme="minorEastAsia"/>
          <w:color w:val="000000" w:themeColor="text1"/>
          <w:sz w:val="21"/>
          <w:szCs w:val="21"/>
          <w:highlight w:val="none"/>
          <w:lang w:val="en-US" w:eastAsia="zh-CN" w:bidi="ar-SA"/>
          <w14:textFill>
            <w14:solidFill>
              <w14:schemeClr w14:val="tx1"/>
            </w14:solidFill>
          </w14:textFill>
        </w:rPr>
        <w:t xml:space="preserve"> </w:t>
      </w:r>
      <w:r>
        <w:rPr>
          <w:rFonts w:asciiTheme="minorEastAsia" w:hAnsiTheme="minorEastAsia" w:eastAsiaTheme="minorEastAsia"/>
          <w:color w:val="000000" w:themeColor="text1"/>
          <w:sz w:val="21"/>
          <w:szCs w:val="21"/>
          <w:highlight w:val="none"/>
          <w14:textFill>
            <w14:solidFill>
              <w14:schemeClr w14:val="tx1"/>
            </w14:solidFill>
          </w14:textFill>
        </w:rPr>
        <w:t>缸体</w:t>
      </w:r>
      <w:r>
        <w:rPr>
          <w:rFonts w:hint="eastAsia" w:asciiTheme="minorEastAsia" w:hAnsiTheme="minorEastAsia" w:eastAsiaTheme="minorEastAsia"/>
          <w:color w:val="000000" w:themeColor="text1"/>
          <w:sz w:val="21"/>
          <w:szCs w:val="21"/>
          <w:highlight w:val="none"/>
          <w:lang w:eastAsia="zh-CN"/>
          <w14:textFill>
            <w14:solidFill>
              <w14:schemeClr w14:val="tx1"/>
            </w14:solidFill>
          </w14:textFill>
        </w:rPr>
        <w:t>、</w:t>
      </w: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曲轴、连杆、</w:t>
      </w:r>
      <w:r>
        <w:rPr>
          <w:rFonts w:asciiTheme="minorEastAsia" w:hAnsiTheme="minorEastAsia" w:eastAsiaTheme="minorEastAsia"/>
          <w:color w:val="000000" w:themeColor="text1"/>
          <w:sz w:val="21"/>
          <w:szCs w:val="21"/>
          <w:highlight w:val="none"/>
          <w14:textFill>
            <w14:solidFill>
              <w14:schemeClr w14:val="tx1"/>
            </w14:solidFill>
          </w14:textFill>
        </w:rPr>
        <w:t>缸盖出现</w:t>
      </w: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明显</w:t>
      </w:r>
      <w:r>
        <w:rPr>
          <w:rFonts w:asciiTheme="minorEastAsia" w:hAnsiTheme="minorEastAsia" w:eastAsiaTheme="minorEastAsia"/>
          <w:color w:val="000000" w:themeColor="text1"/>
          <w:sz w:val="21"/>
          <w:szCs w:val="21"/>
          <w:highlight w:val="none"/>
          <w14:textFill>
            <w14:solidFill>
              <w14:schemeClr w14:val="tx1"/>
            </w14:solidFill>
          </w14:textFill>
        </w:rPr>
        <w:t>裂纹、变形</w:t>
      </w:r>
      <w:r>
        <w:rPr>
          <w:rFonts w:hint="eastAsia" w:asciiTheme="minorEastAsia" w:hAnsiTheme="minorEastAsia" w:eastAsiaTheme="minorEastAsia"/>
          <w:color w:val="000000" w:themeColor="text1"/>
          <w:sz w:val="21"/>
          <w:szCs w:val="21"/>
          <w:highlight w:val="none"/>
          <w14:textFill>
            <w14:solidFill>
              <w14:schemeClr w14:val="tx1"/>
            </w14:solidFill>
          </w14:textFill>
        </w:rPr>
        <w:t>；</w:t>
      </w:r>
    </w:p>
    <w:p w14:paraId="4BBF8CE1">
      <w:pPr>
        <w:pStyle w:val="38"/>
        <w:keepNext w:val="0"/>
        <w:keepLines w:val="0"/>
        <w:pageBreakBefore w:val="0"/>
        <w:widowControl/>
        <w:numPr>
          <w:ilvl w:val="0"/>
          <w:numId w:val="0"/>
        </w:numPr>
        <w:tabs>
          <w:tab w:val="left" w:pos="7035"/>
          <w:tab w:val="clear" w:pos="4201"/>
          <w:tab w:val="clear" w:pos="9298"/>
        </w:tabs>
        <w:kinsoku/>
        <w:wordWrap/>
        <w:overflowPunct/>
        <w:topLinePunct w:val="0"/>
        <w:autoSpaceDE w:val="0"/>
        <w:autoSpaceDN w:val="0"/>
        <w:bidi w:val="0"/>
        <w:adjustRightInd/>
        <w:snapToGrid/>
        <w:spacing w:line="400" w:lineRule="exact"/>
        <w:ind w:left="0" w:leftChars="0" w:firstLine="420" w:firstLineChars="200"/>
        <w:textAlignment w:val="auto"/>
        <w:rPr>
          <w:rFonts w:hint="eastAsia" w:cs="Times New Roman" w:asciiTheme="minorEastAsia" w:hAnsiTheme="minorEastAsia" w:eastAsiaTheme="minorEastAsia"/>
          <w:color w:val="000000" w:themeColor="text1"/>
          <w:sz w:val="21"/>
          <w:szCs w:val="21"/>
          <w:highlight w:val="none"/>
          <w:lang w:val="en-US" w:eastAsia="zh-CN" w:bidi="ar-SA"/>
          <w14:textFill>
            <w14:solidFill>
              <w14:schemeClr w14:val="tx1"/>
            </w14:solidFill>
          </w14:textFill>
        </w:rPr>
      </w:pPr>
      <w:r>
        <w:rPr>
          <w:rFonts w:hint="eastAsia" w:cs="Times New Roman" w:asciiTheme="minorEastAsia" w:hAnsiTheme="minorEastAsia" w:eastAsiaTheme="minorEastAsia"/>
          <w:color w:val="000000" w:themeColor="text1"/>
          <w:sz w:val="21"/>
          <w:szCs w:val="21"/>
          <w:highlight w:val="none"/>
          <w:lang w:val="en-US" w:eastAsia="zh-CN" w:bidi="ar-SA"/>
          <w14:textFill>
            <w14:solidFill>
              <w14:schemeClr w14:val="tx1"/>
            </w14:solidFill>
          </w14:textFill>
        </w:rPr>
        <w:t>c) 出现反复性故障，频繁停工，失去可靠性；</w:t>
      </w:r>
    </w:p>
    <w:p w14:paraId="5A5D2961">
      <w:pPr>
        <w:pStyle w:val="38"/>
        <w:keepNext w:val="0"/>
        <w:keepLines w:val="0"/>
        <w:pageBreakBefore w:val="0"/>
        <w:widowControl/>
        <w:numPr>
          <w:ilvl w:val="0"/>
          <w:numId w:val="0"/>
        </w:numPr>
        <w:tabs>
          <w:tab w:val="left" w:pos="7035"/>
          <w:tab w:val="clear" w:pos="4201"/>
          <w:tab w:val="clear" w:pos="9298"/>
        </w:tabs>
        <w:kinsoku/>
        <w:wordWrap/>
        <w:overflowPunct/>
        <w:topLinePunct w:val="0"/>
        <w:autoSpaceDE w:val="0"/>
        <w:autoSpaceDN w:val="0"/>
        <w:bidi w:val="0"/>
        <w:adjustRightInd/>
        <w:snapToGrid/>
        <w:spacing w:line="400" w:lineRule="exact"/>
        <w:ind w:left="0" w:leftChars="0" w:firstLine="420" w:firstLineChars="200"/>
        <w:textAlignment w:val="auto"/>
        <w:rPr>
          <w:rFonts w:hint="default" w:cs="Times New Roman" w:asciiTheme="minorEastAsia" w:hAnsiTheme="minorEastAsia" w:eastAsiaTheme="minorEastAsia"/>
          <w:color w:val="000000" w:themeColor="text1"/>
          <w:sz w:val="21"/>
          <w:szCs w:val="21"/>
          <w:highlight w:val="none"/>
          <w:lang w:val="en-US" w:eastAsia="zh-CN" w:bidi="ar-SA"/>
          <w14:textFill>
            <w14:solidFill>
              <w14:schemeClr w14:val="tx1"/>
            </w14:solidFill>
          </w14:textFill>
        </w:rPr>
      </w:pPr>
      <w:r>
        <w:rPr>
          <w:rFonts w:hint="eastAsia" w:cs="Times New Roman" w:asciiTheme="minorEastAsia" w:hAnsiTheme="minorEastAsia" w:eastAsiaTheme="minorEastAsia"/>
          <w:color w:val="000000" w:themeColor="text1"/>
          <w:sz w:val="21"/>
          <w:szCs w:val="21"/>
          <w:highlight w:val="none"/>
          <w:lang w:val="en-US" w:eastAsia="zh-CN" w:bidi="ar-SA"/>
          <w14:textFill>
            <w14:solidFill>
              <w14:schemeClr w14:val="tx1"/>
            </w14:solidFill>
          </w14:textFill>
        </w:rPr>
        <w:t>d) 性能严重衰退，输出功率无法满足基本作业需求。</w:t>
      </w:r>
    </w:p>
    <w:p w14:paraId="4A6FDDB6">
      <w:pPr>
        <w:pStyle w:val="43"/>
        <w:keepNext w:val="0"/>
        <w:keepLines w:val="0"/>
        <w:pageBreakBefore w:val="0"/>
        <w:widowControl/>
        <w:numPr>
          <w:ilvl w:val="1"/>
          <w:numId w:val="0"/>
        </w:numPr>
        <w:kinsoku/>
        <w:wordWrap/>
        <w:overflowPunct/>
        <w:topLinePunct w:val="0"/>
        <w:autoSpaceDE/>
        <w:autoSpaceDN/>
        <w:bidi w:val="0"/>
        <w:adjustRightInd/>
        <w:snapToGrid/>
        <w:spacing w:before="156" w:after="156" w:line="240" w:lineRule="auto"/>
        <w:textAlignment w:val="auto"/>
        <w:outlineLvl w:val="3"/>
        <w:rPr>
          <w:rFonts w:asciiTheme="minorEastAsia" w:hAnsiTheme="minorEastAsia" w:eastAsiaTheme="minorEastAsia"/>
          <w:color w:val="000000" w:themeColor="text1"/>
          <w:sz w:val="21"/>
          <w:szCs w:val="18"/>
          <w:highlight w:val="none"/>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 xml:space="preserve">4.5.2 </w:t>
      </w:r>
      <w:r>
        <w:rPr>
          <w:rFonts w:hint="eastAsia" w:asciiTheme="minorEastAsia" w:hAnsiTheme="minorEastAsia" w:eastAsiaTheme="minorEastAsia"/>
          <w:color w:val="000000" w:themeColor="text1"/>
          <w:sz w:val="21"/>
          <w:szCs w:val="18"/>
          <w:highlight w:val="none"/>
          <w:lang w:val="en-US" w:eastAsia="zh-CN"/>
          <w14:textFill>
            <w14:solidFill>
              <w14:schemeClr w14:val="tx1"/>
            </w14:solidFill>
          </w14:textFill>
        </w:rPr>
        <w:t xml:space="preserve"> 减速器</w:t>
      </w:r>
      <w:r>
        <w:rPr>
          <w:rFonts w:asciiTheme="minorEastAsia" w:hAnsiTheme="minorEastAsia" w:eastAsiaTheme="minorEastAsia"/>
          <w:color w:val="000000" w:themeColor="text1"/>
          <w:sz w:val="21"/>
          <w:szCs w:val="21"/>
          <w:highlight w:val="none"/>
          <w14:textFill>
            <w14:solidFill>
              <w14:schemeClr w14:val="tx1"/>
            </w14:solidFill>
          </w14:textFill>
        </w:rPr>
        <w:t>出现下列情况之一且无法修复时，</w:t>
      </w: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视为达到报废条件：</w:t>
      </w:r>
    </w:p>
    <w:p w14:paraId="3626243F">
      <w:pPr>
        <w:pStyle w:val="38"/>
        <w:keepNext w:val="0"/>
        <w:keepLines w:val="0"/>
        <w:pageBreakBefore w:val="0"/>
        <w:widowControl/>
        <w:numPr>
          <w:ilvl w:val="0"/>
          <w:numId w:val="0"/>
        </w:numPr>
        <w:tabs>
          <w:tab w:val="left" w:pos="7035"/>
          <w:tab w:val="clear" w:pos="4201"/>
          <w:tab w:val="clear" w:pos="9298"/>
        </w:tabs>
        <w:kinsoku/>
        <w:wordWrap/>
        <w:overflowPunct/>
        <w:topLinePunct w:val="0"/>
        <w:autoSpaceDE w:val="0"/>
        <w:autoSpaceDN w:val="0"/>
        <w:bidi w:val="0"/>
        <w:adjustRightInd/>
        <w:snapToGrid/>
        <w:spacing w:line="400" w:lineRule="exact"/>
        <w:ind w:firstLine="420" w:firstLineChars="200"/>
        <w:textAlignment w:val="auto"/>
        <w:rPr>
          <w:rFonts w:asciiTheme="minorEastAsia" w:hAnsiTheme="minorEastAsia" w:eastAsiaTheme="minorEastAsia"/>
          <w:color w:val="000000" w:themeColor="text1"/>
          <w:sz w:val="21"/>
          <w:szCs w:val="21"/>
          <w:highlight w:val="none"/>
          <w14:textFill>
            <w14:solidFill>
              <w14:schemeClr w14:val="tx1"/>
            </w14:solidFill>
          </w14:textFill>
        </w:rPr>
      </w:pPr>
      <w:r>
        <w:rPr>
          <w:rFonts w:hint="eastAsia" w:cs="Times New Roman" w:asciiTheme="minorEastAsia" w:hAnsiTheme="minorEastAsia" w:eastAsiaTheme="minorEastAsia"/>
          <w:color w:val="000000" w:themeColor="text1"/>
          <w:sz w:val="21"/>
          <w:szCs w:val="21"/>
          <w:highlight w:val="none"/>
          <w:lang w:val="en-US" w:eastAsia="zh-CN" w:bidi="ar-SA"/>
          <w14:textFill>
            <w14:solidFill>
              <w14:schemeClr w14:val="tx1"/>
            </w14:solidFill>
          </w14:textFill>
        </w:rPr>
        <w:t>a</w:t>
      </w:r>
      <w:r>
        <w:rPr>
          <w:rFonts w:cs="Times New Roman" w:asciiTheme="minorEastAsia" w:hAnsiTheme="minorEastAsia" w:eastAsiaTheme="minorEastAsia"/>
          <w:color w:val="000000" w:themeColor="text1"/>
          <w:sz w:val="21"/>
          <w:szCs w:val="21"/>
          <w:highlight w:val="none"/>
          <w:lang w:val="en-US" w:eastAsia="zh-CN" w:bidi="ar-SA"/>
          <w14:textFill>
            <w14:solidFill>
              <w14:schemeClr w14:val="tx1"/>
            </w14:solidFill>
          </w14:textFill>
        </w:rPr>
        <w:t>)</w:t>
      </w:r>
      <w:r>
        <w:rPr>
          <w:rFonts w:hint="eastAsia" w:cs="Times New Roman" w:asciiTheme="minorEastAsia" w:hAnsiTheme="minorEastAsia" w:eastAsiaTheme="minorEastAsia"/>
          <w:color w:val="000000" w:themeColor="text1"/>
          <w:sz w:val="21"/>
          <w:szCs w:val="21"/>
          <w:highlight w:val="none"/>
          <w:lang w:val="en-US" w:eastAsia="zh-CN" w:bidi="ar-SA"/>
          <w14:textFill>
            <w14:solidFill>
              <w14:schemeClr w14:val="tx1"/>
            </w14:solidFill>
          </w14:textFill>
        </w:rPr>
        <w:t xml:space="preserve"> </w:t>
      </w:r>
      <w:r>
        <w:rPr>
          <w:rFonts w:hint="eastAsia"/>
          <w:color w:val="000000" w:themeColor="text1"/>
          <w:highlight w:val="none"/>
          <w:lang w:val="en-US" w:eastAsia="zh-CN"/>
          <w14:textFill>
            <w14:solidFill>
              <w14:schemeClr w14:val="tx1"/>
            </w14:solidFill>
          </w14:textFill>
        </w:rPr>
        <w:t>减速器箱体出现裂纹</w:t>
      </w:r>
      <w:r>
        <w:rPr>
          <w:rFonts w:hint="eastAsia" w:asciiTheme="minorEastAsia" w:hAnsiTheme="minorEastAsia" w:eastAsiaTheme="minorEastAsia"/>
          <w:color w:val="000000" w:themeColor="text1"/>
          <w:sz w:val="21"/>
          <w:szCs w:val="21"/>
          <w:highlight w:val="none"/>
          <w14:textFill>
            <w14:solidFill>
              <w14:schemeClr w14:val="tx1"/>
            </w14:solidFill>
          </w14:textFill>
        </w:rPr>
        <w:t>；</w:t>
      </w:r>
    </w:p>
    <w:p w14:paraId="51736332">
      <w:pPr>
        <w:pStyle w:val="38"/>
        <w:keepNext w:val="0"/>
        <w:keepLines w:val="0"/>
        <w:pageBreakBefore w:val="0"/>
        <w:widowControl/>
        <w:numPr>
          <w:ilvl w:val="0"/>
          <w:numId w:val="0"/>
        </w:numPr>
        <w:tabs>
          <w:tab w:val="left" w:pos="7035"/>
          <w:tab w:val="clear" w:pos="4201"/>
          <w:tab w:val="clear" w:pos="9298"/>
        </w:tabs>
        <w:kinsoku/>
        <w:wordWrap/>
        <w:overflowPunct/>
        <w:topLinePunct w:val="0"/>
        <w:autoSpaceDE w:val="0"/>
        <w:autoSpaceDN w:val="0"/>
        <w:bidi w:val="0"/>
        <w:adjustRightInd/>
        <w:snapToGrid/>
        <w:spacing w:line="400" w:lineRule="exact"/>
        <w:ind w:left="0" w:leftChars="0" w:firstLine="420" w:firstLineChars="200"/>
        <w:textAlignment w:val="auto"/>
        <w:rPr>
          <w:rFonts w:hint="eastAsia" w:cs="Times New Roman" w:asciiTheme="minorEastAsia" w:hAnsiTheme="minorEastAsia" w:eastAsiaTheme="minorEastAsia"/>
          <w:color w:val="000000" w:themeColor="text1"/>
          <w:sz w:val="21"/>
          <w:szCs w:val="21"/>
          <w:highlight w:val="none"/>
          <w:lang w:val="en-US" w:eastAsia="zh-CN" w:bidi="ar-SA"/>
          <w14:textFill>
            <w14:solidFill>
              <w14:schemeClr w14:val="tx1"/>
            </w14:solidFill>
          </w14:textFill>
        </w:rPr>
      </w:pPr>
      <w:r>
        <w:rPr>
          <w:rFonts w:hint="eastAsia" w:cs="Times New Roman" w:asciiTheme="minorEastAsia" w:hAnsiTheme="minorEastAsia" w:eastAsiaTheme="minorEastAsia"/>
          <w:color w:val="000000" w:themeColor="text1"/>
          <w:sz w:val="21"/>
          <w:szCs w:val="21"/>
          <w:highlight w:val="none"/>
          <w:lang w:val="en-US" w:eastAsia="zh-CN" w:bidi="ar-SA"/>
          <w14:textFill>
            <w14:solidFill>
              <w14:schemeClr w14:val="tx1"/>
            </w14:solidFill>
          </w14:textFill>
        </w:rPr>
        <w:t>b) 传动轴、轴承出现损坏，影响安全运行；</w:t>
      </w:r>
    </w:p>
    <w:p w14:paraId="1167C7FC">
      <w:pPr>
        <w:pStyle w:val="38"/>
        <w:keepNext w:val="0"/>
        <w:keepLines w:val="0"/>
        <w:pageBreakBefore w:val="0"/>
        <w:widowControl/>
        <w:numPr>
          <w:ilvl w:val="0"/>
          <w:numId w:val="0"/>
        </w:numPr>
        <w:tabs>
          <w:tab w:val="left" w:pos="7035"/>
          <w:tab w:val="clear" w:pos="4201"/>
          <w:tab w:val="clear" w:pos="9298"/>
        </w:tabs>
        <w:kinsoku/>
        <w:wordWrap/>
        <w:overflowPunct/>
        <w:topLinePunct w:val="0"/>
        <w:autoSpaceDE w:val="0"/>
        <w:autoSpaceDN w:val="0"/>
        <w:bidi w:val="0"/>
        <w:adjustRightInd/>
        <w:snapToGrid/>
        <w:spacing w:line="400" w:lineRule="exact"/>
        <w:ind w:left="0" w:leftChars="0" w:firstLine="420" w:firstLineChars="200"/>
        <w:textAlignment w:val="auto"/>
        <w:rPr>
          <w:rFonts w:hint="default" w:cs="Times New Roman" w:asciiTheme="minorEastAsia" w:hAnsiTheme="minorEastAsia" w:eastAsiaTheme="minorEastAsia"/>
          <w:color w:val="000000" w:themeColor="text1"/>
          <w:sz w:val="21"/>
          <w:szCs w:val="21"/>
          <w:highlight w:val="none"/>
          <w:lang w:val="en-US" w:eastAsia="zh-CN" w:bidi="ar-SA"/>
          <w14:textFill>
            <w14:solidFill>
              <w14:schemeClr w14:val="tx1"/>
            </w14:solidFill>
          </w14:textFill>
        </w:rPr>
      </w:pPr>
      <w:r>
        <w:rPr>
          <w:rFonts w:hint="eastAsia" w:cs="Times New Roman" w:asciiTheme="minorEastAsia" w:hAnsiTheme="minorEastAsia" w:eastAsiaTheme="minorEastAsia"/>
          <w:color w:val="000000" w:themeColor="text1"/>
          <w:sz w:val="21"/>
          <w:szCs w:val="21"/>
          <w:highlight w:val="none"/>
          <w:lang w:val="en-US" w:eastAsia="zh-CN" w:bidi="ar-SA"/>
          <w14:textFill>
            <w14:solidFill>
              <w14:schemeClr w14:val="tx1"/>
            </w14:solidFill>
          </w14:textFill>
        </w:rPr>
        <w:t>c) 传动齿轮出现</w:t>
      </w:r>
      <w:r>
        <w:rPr>
          <w:rFonts w:hint="eastAsia"/>
          <w:color w:val="000000" w:themeColor="text1"/>
          <w:sz w:val="21"/>
          <w:szCs w:val="21"/>
          <w:highlight w:val="none"/>
          <w:lang w:val="en-US" w:eastAsia="zh-CN"/>
          <w14:textFill>
            <w14:solidFill>
              <w14:schemeClr w14:val="tx1"/>
            </w14:solidFill>
          </w14:textFill>
        </w:rPr>
        <w:t>4.2.3中提及的情况。</w:t>
      </w:r>
    </w:p>
    <w:p w14:paraId="4D68E083">
      <w:pPr>
        <w:pStyle w:val="43"/>
        <w:keepNext w:val="0"/>
        <w:keepLines w:val="0"/>
        <w:pageBreakBefore w:val="0"/>
        <w:widowControl/>
        <w:numPr>
          <w:ilvl w:val="1"/>
          <w:numId w:val="0"/>
        </w:numPr>
        <w:kinsoku/>
        <w:wordWrap/>
        <w:overflowPunct/>
        <w:topLinePunct w:val="0"/>
        <w:autoSpaceDE/>
        <w:autoSpaceDN/>
        <w:bidi w:val="0"/>
        <w:adjustRightInd/>
        <w:snapToGrid/>
        <w:spacing w:before="156" w:after="156" w:line="240" w:lineRule="auto"/>
        <w:textAlignment w:val="auto"/>
        <w:outlineLvl w:val="3"/>
        <w:rPr>
          <w:rFonts w:hint="eastAsia" w:asciiTheme="minorEastAsia" w:hAnsiTheme="minorEastAsia" w:eastAsiaTheme="minorEastAsia"/>
          <w:color w:val="000000" w:themeColor="text1"/>
          <w:sz w:val="21"/>
          <w:szCs w:val="18"/>
          <w:highlight w:val="none"/>
          <w:lang w:val="en-US" w:eastAsia="zh-CN"/>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4.5.3</w:t>
      </w:r>
      <w:r>
        <w:rPr>
          <w:rFonts w:hint="eastAsia" w:asciiTheme="minorEastAsia" w:hAnsiTheme="minorEastAsia" w:eastAsiaTheme="minorEastAsia"/>
          <w:color w:val="000000" w:themeColor="text1"/>
          <w:sz w:val="21"/>
          <w:szCs w:val="18"/>
          <w:highlight w:val="none"/>
          <w:lang w:val="en-US" w:eastAsia="zh-CN"/>
          <w14:textFill>
            <w14:solidFill>
              <w14:schemeClr w14:val="tx1"/>
            </w14:solidFill>
          </w14:textFill>
        </w:rPr>
        <w:t xml:space="preserve">  电机出现下列情况之一且无法修复时，视为达到报废条件：</w:t>
      </w:r>
    </w:p>
    <w:p w14:paraId="0A2A89FE">
      <w:pPr>
        <w:pStyle w:val="38"/>
        <w:keepNext w:val="0"/>
        <w:keepLines w:val="0"/>
        <w:pageBreakBefore w:val="0"/>
        <w:widowControl/>
        <w:kinsoku/>
        <w:wordWrap/>
        <w:overflowPunct/>
        <w:topLinePunct w:val="0"/>
        <w:autoSpaceDE w:val="0"/>
        <w:autoSpaceDN w:val="0"/>
        <w:bidi w:val="0"/>
        <w:adjustRightInd/>
        <w:snapToGrid/>
        <w:spacing w:line="400" w:lineRule="exact"/>
        <w:textAlignment w:val="auto"/>
        <w:rPr>
          <w:rFonts w:hint="eastAsia" w:asciiTheme="minorEastAsia" w:hAnsiTheme="minorEastAsia" w:eastAsiaTheme="minorEastAsia"/>
          <w:color w:val="000000" w:themeColor="text1"/>
          <w:sz w:val="21"/>
          <w:szCs w:val="18"/>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1"/>
          <w:szCs w:val="18"/>
          <w:highlight w:val="none"/>
          <w:lang w:val="en-US" w:eastAsia="zh-CN"/>
          <w14:textFill>
            <w14:solidFill>
              <w14:schemeClr w14:val="tx1"/>
            </w14:solidFill>
          </w14:textFill>
        </w:rPr>
        <w:t>a)线圈（绕组）短路或断路；</w:t>
      </w:r>
    </w:p>
    <w:p w14:paraId="5482889F">
      <w:pPr>
        <w:pStyle w:val="38"/>
        <w:keepNext w:val="0"/>
        <w:keepLines w:val="0"/>
        <w:pageBreakBefore w:val="0"/>
        <w:widowControl/>
        <w:kinsoku/>
        <w:wordWrap/>
        <w:overflowPunct/>
        <w:topLinePunct w:val="0"/>
        <w:autoSpaceDE w:val="0"/>
        <w:autoSpaceDN w:val="0"/>
        <w:bidi w:val="0"/>
        <w:adjustRightInd/>
        <w:snapToGrid/>
        <w:spacing w:line="400" w:lineRule="exact"/>
        <w:textAlignment w:val="auto"/>
        <w:rPr>
          <w:rFonts w:hint="eastAsia" w:asciiTheme="minorEastAsia" w:hAnsiTheme="minorEastAsia" w:eastAsiaTheme="minorEastAsia"/>
          <w:color w:val="000000" w:themeColor="text1"/>
          <w:sz w:val="21"/>
          <w:szCs w:val="18"/>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1"/>
          <w:szCs w:val="18"/>
          <w:highlight w:val="none"/>
          <w:lang w:val="en-US" w:eastAsia="zh-CN"/>
          <w14:textFill>
            <w14:solidFill>
              <w14:schemeClr w14:val="tx1"/>
            </w14:solidFill>
          </w14:textFill>
        </w:rPr>
        <w:t>b)电机外壳或基座有影响安全的裂纹；</w:t>
      </w:r>
    </w:p>
    <w:p w14:paraId="06D585B5">
      <w:pPr>
        <w:pStyle w:val="38"/>
        <w:keepNext w:val="0"/>
        <w:keepLines w:val="0"/>
        <w:pageBreakBefore w:val="0"/>
        <w:widowControl/>
        <w:kinsoku/>
        <w:wordWrap/>
        <w:overflowPunct/>
        <w:topLinePunct w:val="0"/>
        <w:autoSpaceDE w:val="0"/>
        <w:autoSpaceDN w:val="0"/>
        <w:bidi w:val="0"/>
        <w:adjustRightInd/>
        <w:snapToGrid/>
        <w:spacing w:line="400" w:lineRule="exact"/>
        <w:textAlignment w:val="auto"/>
        <w:rPr>
          <w:rFonts w:hint="eastAsia" w:asciiTheme="minorEastAsia" w:hAnsiTheme="minorEastAsia" w:eastAsiaTheme="minorEastAsia"/>
          <w:color w:val="000000" w:themeColor="text1"/>
          <w:sz w:val="21"/>
          <w:szCs w:val="18"/>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1"/>
          <w:szCs w:val="18"/>
          <w:highlight w:val="none"/>
          <w:lang w:val="en-US" w:eastAsia="zh-CN"/>
          <w14:textFill>
            <w14:solidFill>
              <w14:schemeClr w14:val="tx1"/>
            </w14:solidFill>
          </w14:textFill>
        </w:rPr>
        <w:t>c)电机定子与转子发生扫膛；</w:t>
      </w:r>
    </w:p>
    <w:p w14:paraId="389B4912">
      <w:pPr>
        <w:pStyle w:val="38"/>
        <w:keepNext w:val="0"/>
        <w:keepLines w:val="0"/>
        <w:pageBreakBefore w:val="0"/>
        <w:widowControl/>
        <w:kinsoku/>
        <w:wordWrap/>
        <w:overflowPunct/>
        <w:topLinePunct w:val="0"/>
        <w:autoSpaceDE w:val="0"/>
        <w:autoSpaceDN w:val="0"/>
        <w:bidi w:val="0"/>
        <w:adjustRightInd/>
        <w:snapToGrid/>
        <w:spacing w:line="400" w:lineRule="exact"/>
        <w:textAlignment w:val="auto"/>
        <w:rPr>
          <w:rFonts w:hint="default" w:asciiTheme="minorEastAsia" w:hAnsiTheme="minorEastAsia" w:eastAsiaTheme="minorEastAsia"/>
          <w:color w:val="000000" w:themeColor="text1"/>
          <w:sz w:val="21"/>
          <w:szCs w:val="18"/>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1"/>
          <w:szCs w:val="18"/>
          <w:highlight w:val="none"/>
          <w:lang w:val="en-US" w:eastAsia="zh-CN"/>
          <w14:textFill>
            <w14:solidFill>
              <w14:schemeClr w14:val="tx1"/>
            </w14:solidFill>
          </w14:textFill>
        </w:rPr>
        <w:t>d)在正常使用条件下，电动绝缘电阻小于最低限制，参见GB/T 36697中C.15的内容；</w:t>
      </w:r>
    </w:p>
    <w:p w14:paraId="75C4A793">
      <w:pPr>
        <w:pStyle w:val="38"/>
        <w:keepNext w:val="0"/>
        <w:keepLines w:val="0"/>
        <w:pageBreakBefore w:val="0"/>
        <w:widowControl/>
        <w:kinsoku/>
        <w:wordWrap/>
        <w:overflowPunct/>
        <w:topLinePunct w:val="0"/>
        <w:autoSpaceDE w:val="0"/>
        <w:autoSpaceDN w:val="0"/>
        <w:bidi w:val="0"/>
        <w:adjustRightInd/>
        <w:snapToGrid/>
        <w:spacing w:line="400" w:lineRule="exact"/>
        <w:textAlignment w:val="auto"/>
        <w:rPr>
          <w:rFonts w:hint="default" w:asciiTheme="minorEastAsia" w:hAnsiTheme="minorEastAsia" w:eastAsiaTheme="minorEastAsia"/>
          <w:color w:val="000000" w:themeColor="text1"/>
          <w:sz w:val="21"/>
          <w:szCs w:val="18"/>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1"/>
          <w:szCs w:val="18"/>
          <w:highlight w:val="none"/>
          <w:lang w:val="en-US" w:eastAsia="zh-CN"/>
          <w14:textFill>
            <w14:solidFill>
              <w14:schemeClr w14:val="tx1"/>
            </w14:solidFill>
          </w14:textFill>
        </w:rPr>
        <w:t>e)在正常使用条件下，电机工作时过热现象严重，经常超过温度限值，参见GB/T 14711中表7的内容。</w:t>
      </w:r>
    </w:p>
    <w:p w14:paraId="26B785D4">
      <w:pPr>
        <w:pStyle w:val="43"/>
        <w:keepNext w:val="0"/>
        <w:keepLines w:val="0"/>
        <w:pageBreakBefore w:val="0"/>
        <w:widowControl/>
        <w:numPr>
          <w:ilvl w:val="1"/>
          <w:numId w:val="0"/>
        </w:numPr>
        <w:kinsoku/>
        <w:wordWrap/>
        <w:overflowPunct/>
        <w:topLinePunct w:val="0"/>
        <w:autoSpaceDE/>
        <w:autoSpaceDN/>
        <w:bidi w:val="0"/>
        <w:adjustRightInd/>
        <w:snapToGrid/>
        <w:spacing w:before="156" w:after="156" w:line="240" w:lineRule="auto"/>
        <w:textAlignment w:val="auto"/>
        <w:outlineLvl w:val="3"/>
        <w:rPr>
          <w:rFonts w:hint="eastAsia"/>
          <w:color w:val="000000" w:themeColor="text1"/>
          <w:highlight w:val="none"/>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 xml:space="preserve">4.5.4  </w:t>
      </w:r>
      <w:r>
        <w:rPr>
          <w:rFonts w:hint="eastAsia" w:asciiTheme="minorEastAsia" w:hAnsiTheme="minorEastAsia" w:eastAsiaTheme="minorEastAsia" w:cstheme="minorEastAsia"/>
          <w:color w:val="000000" w:themeColor="text1"/>
          <w:sz w:val="21"/>
          <w:szCs w:val="21"/>
          <w:highlight w:val="none"/>
          <w:lang w:val="en-US" w:eastAsia="zh-CN"/>
          <w14:textFill>
            <w14:solidFill>
              <w14:schemeClr w14:val="tx1"/>
            </w14:solidFill>
          </w14:textFill>
        </w:rPr>
        <w:t>电池</w:t>
      </w:r>
      <w:r>
        <w:rPr>
          <w:rFonts w:asciiTheme="minorEastAsia" w:hAnsiTheme="minorEastAsia" w:eastAsiaTheme="minorEastAsia"/>
          <w:color w:val="000000" w:themeColor="text1"/>
          <w:sz w:val="21"/>
          <w:szCs w:val="21"/>
          <w:highlight w:val="none"/>
          <w14:textFill>
            <w14:solidFill>
              <w14:schemeClr w14:val="tx1"/>
            </w14:solidFill>
          </w14:textFill>
        </w:rPr>
        <w:t>出现下列情况之一且无法修复时，</w:t>
      </w: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视为达到报废条件：</w:t>
      </w:r>
    </w:p>
    <w:p w14:paraId="7CE5664B">
      <w:pPr>
        <w:pStyle w:val="38"/>
        <w:keepNext w:val="0"/>
        <w:keepLines w:val="0"/>
        <w:pageBreakBefore w:val="0"/>
        <w:widowControl/>
        <w:numPr>
          <w:ilvl w:val="0"/>
          <w:numId w:val="9"/>
        </w:numPr>
        <w:tabs>
          <w:tab w:val="left" w:pos="7035"/>
          <w:tab w:val="clear" w:pos="4201"/>
          <w:tab w:val="clear" w:pos="9298"/>
        </w:tabs>
        <w:kinsoku/>
        <w:wordWrap/>
        <w:overflowPunct/>
        <w:topLinePunct w:val="0"/>
        <w:autoSpaceDE w:val="0"/>
        <w:autoSpaceDN w:val="0"/>
        <w:bidi w:val="0"/>
        <w:adjustRightInd/>
        <w:snapToGrid/>
        <w:spacing w:line="400" w:lineRule="exact"/>
        <w:ind w:firstLine="371" w:firstLineChars="177"/>
        <w:textAlignment w:val="auto"/>
        <w:rPr>
          <w:color w:val="auto"/>
          <w:sz w:val="21"/>
          <w:szCs w:val="21"/>
          <w:highlight w:val="none"/>
        </w:rPr>
      </w:pPr>
      <w:r>
        <w:rPr>
          <w:rFonts w:hint="eastAsia"/>
          <w:color w:val="auto"/>
          <w:sz w:val="21"/>
          <w:szCs w:val="21"/>
          <w:highlight w:val="none"/>
          <w:lang w:val="en-US" w:eastAsia="zh-CN"/>
        </w:rPr>
        <w:t>按照</w:t>
      </w:r>
      <w:r>
        <w:rPr>
          <w:rFonts w:hint="eastAsia" w:asciiTheme="minorEastAsia" w:hAnsiTheme="minorEastAsia" w:eastAsiaTheme="minorEastAsia"/>
          <w:color w:val="auto"/>
          <w:sz w:val="21"/>
          <w:szCs w:val="18"/>
          <w:highlight w:val="none"/>
          <w:lang w:val="en-US" w:eastAsia="zh-CN"/>
        </w:rPr>
        <w:t>GB/T 31484</w:t>
      </w:r>
      <w:r>
        <w:rPr>
          <w:rFonts w:hint="eastAsia"/>
          <w:color w:val="auto"/>
          <w:sz w:val="21"/>
          <w:szCs w:val="21"/>
          <w:highlight w:val="none"/>
          <w:lang w:val="en-US" w:eastAsia="zh-CN"/>
        </w:rPr>
        <w:t>的规定，电池</w:t>
      </w:r>
      <w:r>
        <w:rPr>
          <w:rFonts w:hint="eastAsia"/>
          <w:color w:val="auto"/>
          <w:highlight w:val="none"/>
          <w:lang w:val="en-US" w:eastAsia="zh-CN"/>
        </w:rPr>
        <w:t>实际容量严重衰减，低于额定容量的80%</w:t>
      </w:r>
      <w:r>
        <w:rPr>
          <w:rFonts w:hint="eastAsia"/>
          <w:color w:val="auto"/>
          <w:sz w:val="21"/>
          <w:szCs w:val="21"/>
          <w:highlight w:val="none"/>
        </w:rPr>
        <w:t>；</w:t>
      </w:r>
    </w:p>
    <w:p w14:paraId="756E86FA">
      <w:pPr>
        <w:pStyle w:val="38"/>
        <w:keepNext w:val="0"/>
        <w:keepLines w:val="0"/>
        <w:pageBreakBefore w:val="0"/>
        <w:widowControl/>
        <w:numPr>
          <w:ilvl w:val="0"/>
          <w:numId w:val="0"/>
        </w:numPr>
        <w:tabs>
          <w:tab w:val="left" w:pos="7035"/>
          <w:tab w:val="clear" w:pos="4201"/>
          <w:tab w:val="clear" w:pos="9298"/>
        </w:tabs>
        <w:kinsoku/>
        <w:wordWrap/>
        <w:overflowPunct/>
        <w:topLinePunct w:val="0"/>
        <w:autoSpaceDE w:val="0"/>
        <w:autoSpaceDN w:val="0"/>
        <w:bidi w:val="0"/>
        <w:adjustRightInd/>
        <w:snapToGrid/>
        <w:spacing w:line="400" w:lineRule="exact"/>
        <w:ind w:firstLine="371" w:firstLineChars="177"/>
        <w:textAlignment w:val="auto"/>
        <w:rPr>
          <w:rFonts w:hint="eastAsia"/>
          <w:color w:val="000000" w:themeColor="text1"/>
          <w:highlight w:val="none"/>
          <w:lang w:eastAsia="zh-CN"/>
          <w14:textFill>
            <w14:solidFill>
              <w14:schemeClr w14:val="tx1"/>
            </w14:solidFill>
          </w14:textFill>
        </w:rPr>
      </w:pPr>
      <w:r>
        <w:rPr>
          <w:rFonts w:ascii="宋体" w:hAnsi="Times New Roman" w:eastAsia="宋体" w:cs="Times New Roman"/>
          <w:color w:val="000000" w:themeColor="text1"/>
          <w:sz w:val="21"/>
          <w:szCs w:val="21"/>
          <w:highlight w:val="none"/>
          <w:lang w:val="en-US" w:eastAsia="zh-CN" w:bidi="ar-SA"/>
          <w14:textFill>
            <w14:solidFill>
              <w14:schemeClr w14:val="tx1"/>
            </w14:solidFill>
          </w14:textFill>
        </w:rPr>
        <w:t>b)</w:t>
      </w:r>
      <w:r>
        <w:rPr>
          <w:rFonts w:hint="eastAsia" w:cs="Times New Roman"/>
          <w:color w:val="000000" w:themeColor="text1"/>
          <w:sz w:val="21"/>
          <w:szCs w:val="21"/>
          <w:highlight w:val="none"/>
          <w:lang w:val="en-US" w:eastAsia="zh-CN" w:bidi="ar-SA"/>
          <w14:textFill>
            <w14:solidFill>
              <w14:schemeClr w14:val="tx1"/>
            </w14:solidFill>
          </w14:textFill>
        </w:rPr>
        <w:t xml:space="preserve"> 严重鼓包、变形、漏液，导致内阻过大；</w:t>
      </w:r>
    </w:p>
    <w:p w14:paraId="0B579B6B">
      <w:pPr>
        <w:pStyle w:val="38"/>
        <w:keepNext w:val="0"/>
        <w:keepLines w:val="0"/>
        <w:pageBreakBefore w:val="0"/>
        <w:widowControl/>
        <w:numPr>
          <w:ilvl w:val="0"/>
          <w:numId w:val="0"/>
        </w:numPr>
        <w:tabs>
          <w:tab w:val="left" w:pos="7035"/>
          <w:tab w:val="clear" w:pos="4201"/>
          <w:tab w:val="clear" w:pos="9298"/>
        </w:tabs>
        <w:kinsoku/>
        <w:wordWrap/>
        <w:overflowPunct/>
        <w:topLinePunct w:val="0"/>
        <w:autoSpaceDE w:val="0"/>
        <w:autoSpaceDN w:val="0"/>
        <w:bidi w:val="0"/>
        <w:adjustRightInd/>
        <w:snapToGrid/>
        <w:spacing w:line="400" w:lineRule="exact"/>
        <w:ind w:firstLine="371" w:firstLineChars="177"/>
        <w:textAlignment w:val="auto"/>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c) 充放电性能失效。</w:t>
      </w:r>
    </w:p>
    <w:p w14:paraId="57CDA37D">
      <w:pPr>
        <w:pStyle w:val="45"/>
        <w:numPr>
          <w:ilvl w:val="2"/>
          <w:numId w:val="0"/>
        </w:numPr>
        <w:bidi w:val="0"/>
        <w:ind w:left="0" w:leftChars="0" w:firstLine="0" w:firstLineChars="0"/>
        <w:outlineLvl w:val="1"/>
        <w:rPr>
          <w:rFonts w:hint="eastAsia" w:cs="Times New Roman"/>
          <w:b w:val="0"/>
          <w:i w:val="0"/>
          <w:color w:val="000000" w:themeColor="text1"/>
          <w:sz w:val="21"/>
          <w:szCs w:val="21"/>
          <w:highlight w:val="none"/>
          <w:lang w:val="en-US" w:eastAsia="zh-CN" w:bidi="ar-SA"/>
          <w14:textFill>
            <w14:solidFill>
              <w14:schemeClr w14:val="tx1"/>
            </w14:solidFill>
          </w14:textFill>
        </w:rPr>
      </w:pPr>
      <w:r>
        <w:rPr>
          <w:rFonts w:hint="eastAsia" w:ascii="黑体" w:hAnsi="Times New Roman" w:eastAsia="黑体" w:cs="Times New Roman"/>
          <w:b w:val="0"/>
          <w:i w:val="0"/>
          <w:color w:val="000000" w:themeColor="text1"/>
          <w:sz w:val="21"/>
          <w:szCs w:val="21"/>
          <w:highlight w:val="none"/>
          <w:lang w:val="en-US" w:eastAsia="zh-CN" w:bidi="ar-SA"/>
          <w14:textFill>
            <w14:solidFill>
              <w14:schemeClr w14:val="tx1"/>
            </w14:solidFill>
          </w14:textFill>
        </w:rPr>
        <w:t>4.</w:t>
      </w:r>
      <w:r>
        <w:rPr>
          <w:rFonts w:hint="eastAsia" w:cs="Times New Roman"/>
          <w:b w:val="0"/>
          <w:i w:val="0"/>
          <w:color w:val="000000" w:themeColor="text1"/>
          <w:sz w:val="21"/>
          <w:szCs w:val="21"/>
          <w:highlight w:val="none"/>
          <w:lang w:val="en-US" w:eastAsia="zh-CN" w:bidi="ar-SA"/>
          <w14:textFill>
            <w14:solidFill>
              <w14:schemeClr w14:val="tx1"/>
            </w14:solidFill>
          </w14:textFill>
        </w:rPr>
        <w:t>6 其他部件</w:t>
      </w:r>
    </w:p>
    <w:p w14:paraId="6624F2E9">
      <w:pPr>
        <w:pStyle w:val="43"/>
        <w:keepNext w:val="0"/>
        <w:keepLines w:val="0"/>
        <w:pageBreakBefore w:val="0"/>
        <w:widowControl/>
        <w:numPr>
          <w:ilvl w:val="1"/>
          <w:numId w:val="0"/>
        </w:numPr>
        <w:kinsoku/>
        <w:wordWrap/>
        <w:overflowPunct/>
        <w:topLinePunct w:val="0"/>
        <w:autoSpaceDE/>
        <w:autoSpaceDN/>
        <w:bidi w:val="0"/>
        <w:adjustRightInd/>
        <w:snapToGrid/>
        <w:spacing w:before="156" w:after="156" w:line="240" w:lineRule="auto"/>
        <w:textAlignment w:val="auto"/>
        <w:outlineLvl w:val="2"/>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4.6.1</w:t>
      </w:r>
      <w:r>
        <w:rPr>
          <w:rFonts w:hint="eastAsia"/>
          <w:lang w:val="en-US" w:eastAsia="zh-CN"/>
        </w:rPr>
        <w:t xml:space="preserve"> </w:t>
      </w:r>
      <w:r>
        <w:rPr>
          <w:rFonts w:hint="eastAsia" w:ascii="宋体" w:hAnsi="宋体" w:eastAsia="宋体" w:cs="宋体"/>
          <w:lang w:val="en-US" w:eastAsia="zh-CN"/>
        </w:rPr>
        <w:t>取力装置</w:t>
      </w:r>
      <w:r>
        <w:rPr>
          <w:rFonts w:asciiTheme="minorEastAsia" w:hAnsiTheme="minorEastAsia" w:eastAsiaTheme="minorEastAsia"/>
          <w:color w:val="000000" w:themeColor="text1"/>
          <w:sz w:val="21"/>
          <w:szCs w:val="21"/>
          <w:highlight w:val="none"/>
          <w14:textFill>
            <w14:solidFill>
              <w14:schemeClr w14:val="tx1"/>
            </w14:solidFill>
          </w14:textFill>
        </w:rPr>
        <w:t>出现下列情况之一且无法修复时，</w:t>
      </w: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视为达到报废条件：</w:t>
      </w:r>
    </w:p>
    <w:p w14:paraId="3BAD956C">
      <w:pPr>
        <w:pStyle w:val="38"/>
        <w:keepNext w:val="0"/>
        <w:keepLines w:val="0"/>
        <w:pageBreakBefore w:val="0"/>
        <w:widowControl/>
        <w:numPr>
          <w:ilvl w:val="0"/>
          <w:numId w:val="0"/>
        </w:numPr>
        <w:tabs>
          <w:tab w:val="left" w:pos="7035"/>
          <w:tab w:val="clear" w:pos="4201"/>
          <w:tab w:val="clear" w:pos="9298"/>
        </w:tabs>
        <w:kinsoku/>
        <w:wordWrap/>
        <w:overflowPunct/>
        <w:topLinePunct w:val="0"/>
        <w:autoSpaceDE w:val="0"/>
        <w:autoSpaceDN w:val="0"/>
        <w:bidi w:val="0"/>
        <w:adjustRightInd/>
        <w:snapToGrid/>
        <w:spacing w:line="400" w:lineRule="exact"/>
        <w:ind w:firstLine="420" w:firstLineChars="200"/>
        <w:textAlignment w:val="auto"/>
        <w:rPr>
          <w:rFonts w:hint="default"/>
          <w:color w:val="000000" w:themeColor="text1"/>
          <w:sz w:val="21"/>
          <w:szCs w:val="21"/>
          <w:highlight w:val="none"/>
          <w:lang w:val="en-US"/>
          <w14:textFill>
            <w14:solidFill>
              <w14:schemeClr w14:val="tx1"/>
            </w14:solidFill>
          </w14:textFill>
        </w:rPr>
      </w:pPr>
      <w:r>
        <w:rPr>
          <w:rFonts w:hint="eastAsia" w:cs="Times New Roman"/>
          <w:color w:val="000000" w:themeColor="text1"/>
          <w:sz w:val="21"/>
          <w:szCs w:val="21"/>
          <w:highlight w:val="none"/>
          <w:lang w:val="en-US" w:eastAsia="zh-CN" w:bidi="ar-SA"/>
          <w14:textFill>
            <w14:solidFill>
              <w14:schemeClr w14:val="tx1"/>
            </w14:solidFill>
          </w14:textFill>
        </w:rPr>
        <w:t>a</w:t>
      </w:r>
      <w:r>
        <w:rPr>
          <w:rFonts w:ascii="宋体" w:hAnsi="Times New Roman" w:eastAsia="宋体" w:cs="Times New Roman"/>
          <w:color w:val="000000" w:themeColor="text1"/>
          <w:sz w:val="21"/>
          <w:szCs w:val="21"/>
          <w:highlight w:val="none"/>
          <w:lang w:val="en-US" w:eastAsia="zh-CN" w:bidi="ar-SA"/>
          <w14:textFill>
            <w14:solidFill>
              <w14:schemeClr w14:val="tx1"/>
            </w14:solidFill>
          </w14:textFill>
        </w:rPr>
        <w:t>)</w:t>
      </w:r>
      <w:r>
        <w:rPr>
          <w:rFonts w:hint="eastAsia"/>
          <w:color w:val="000000" w:themeColor="text1"/>
          <w:sz w:val="21"/>
          <w:szCs w:val="21"/>
          <w:highlight w:val="none"/>
          <w:lang w:val="en-US" w:eastAsia="zh-CN"/>
          <w14:textFill>
            <w14:solidFill>
              <w14:schemeClr w14:val="tx1"/>
            </w14:solidFill>
          </w14:textFill>
        </w:rPr>
        <w:t>取力器齿轮严重磨损或壳体裂纹，运转时异响、抖动严重；</w:t>
      </w:r>
    </w:p>
    <w:p w14:paraId="22D22D9B">
      <w:pPr>
        <w:pStyle w:val="38"/>
        <w:keepNext w:val="0"/>
        <w:keepLines w:val="0"/>
        <w:pageBreakBefore w:val="0"/>
        <w:widowControl/>
        <w:numPr>
          <w:ilvl w:val="0"/>
          <w:numId w:val="0"/>
        </w:numPr>
        <w:tabs>
          <w:tab w:val="left" w:pos="7035"/>
          <w:tab w:val="clear" w:pos="4201"/>
          <w:tab w:val="clear" w:pos="9298"/>
        </w:tabs>
        <w:kinsoku/>
        <w:wordWrap/>
        <w:overflowPunct/>
        <w:topLinePunct w:val="0"/>
        <w:autoSpaceDE w:val="0"/>
        <w:autoSpaceDN w:val="0"/>
        <w:bidi w:val="0"/>
        <w:adjustRightInd/>
        <w:snapToGrid/>
        <w:spacing w:line="400" w:lineRule="exact"/>
        <w:ind w:firstLine="420" w:firstLineChars="200"/>
        <w:textAlignment w:val="auto"/>
        <w:rPr>
          <w:rFonts w:hint="eastAsia"/>
          <w:color w:val="000000" w:themeColor="text1"/>
          <w:sz w:val="21"/>
          <w:szCs w:val="21"/>
          <w:highlight w:val="none"/>
          <w:lang w:val="en-US" w:eastAsia="zh-CN"/>
          <w14:textFill>
            <w14:solidFill>
              <w14:schemeClr w14:val="tx1"/>
            </w14:solidFill>
          </w14:textFill>
        </w:rPr>
      </w:pPr>
      <w:r>
        <w:rPr>
          <w:rFonts w:hint="eastAsia" w:cs="Times New Roman"/>
          <w:color w:val="000000" w:themeColor="text1"/>
          <w:sz w:val="21"/>
          <w:szCs w:val="21"/>
          <w:highlight w:val="none"/>
          <w:lang w:val="en-US" w:eastAsia="zh-CN" w:bidi="ar-SA"/>
          <w14:textFill>
            <w14:solidFill>
              <w14:schemeClr w14:val="tx1"/>
            </w14:solidFill>
          </w14:textFill>
        </w:rPr>
        <w:t>b</w:t>
      </w:r>
      <w:r>
        <w:rPr>
          <w:rFonts w:ascii="宋体" w:hAnsi="Times New Roman" w:eastAsia="宋体" w:cs="Times New Roman"/>
          <w:color w:val="000000" w:themeColor="text1"/>
          <w:sz w:val="21"/>
          <w:szCs w:val="21"/>
          <w:highlight w:val="none"/>
          <w:lang w:val="en-US" w:eastAsia="zh-CN" w:bidi="ar-SA"/>
          <w14:textFill>
            <w14:solidFill>
              <w14:schemeClr w14:val="tx1"/>
            </w14:solidFill>
          </w14:textFill>
        </w:rPr>
        <w:t>)</w:t>
      </w:r>
      <w:r>
        <w:rPr>
          <w:rFonts w:hint="eastAsia" w:cs="Times New Roman"/>
          <w:color w:val="000000" w:themeColor="text1"/>
          <w:sz w:val="21"/>
          <w:szCs w:val="21"/>
          <w:highlight w:val="none"/>
          <w:lang w:val="en-US" w:eastAsia="zh-CN" w:bidi="ar-SA"/>
          <w14:textFill>
            <w14:solidFill>
              <w14:schemeClr w14:val="tx1"/>
            </w14:solidFill>
          </w14:textFill>
        </w:rPr>
        <w:t>连接</w:t>
      </w:r>
      <w:r>
        <w:rPr>
          <w:rFonts w:hint="eastAsia"/>
          <w:color w:val="000000" w:themeColor="text1"/>
          <w:sz w:val="21"/>
          <w:szCs w:val="21"/>
          <w:highlight w:val="none"/>
          <w:lang w:val="en-US" w:eastAsia="zh-CN"/>
          <w14:textFill>
            <w14:solidFill>
              <w14:schemeClr w14:val="tx1"/>
            </w14:solidFill>
          </w14:textFill>
        </w:rPr>
        <w:t>传动轴花键磨损超标，存在安全隐患。</w:t>
      </w:r>
    </w:p>
    <w:p w14:paraId="1985093D">
      <w:pPr>
        <w:pStyle w:val="43"/>
        <w:keepNext w:val="0"/>
        <w:keepLines w:val="0"/>
        <w:pageBreakBefore w:val="0"/>
        <w:widowControl/>
        <w:numPr>
          <w:ilvl w:val="1"/>
          <w:numId w:val="0"/>
        </w:numPr>
        <w:kinsoku/>
        <w:wordWrap/>
        <w:overflowPunct/>
        <w:topLinePunct w:val="0"/>
        <w:autoSpaceDE w:val="0"/>
        <w:autoSpaceDN w:val="0"/>
        <w:bidi w:val="0"/>
        <w:adjustRightInd/>
        <w:snapToGrid/>
        <w:spacing w:before="156" w:after="156"/>
        <w:textAlignment w:val="auto"/>
        <w:outlineLvl w:val="2"/>
        <w:rPr>
          <w:rFonts w:hint="eastAsia"/>
          <w:lang w:val="en-US" w:eastAsia="zh-CN"/>
        </w:rPr>
      </w:pPr>
      <w:r>
        <w:rPr>
          <w:rFonts w:hint="eastAsia"/>
          <w:color w:val="000000" w:themeColor="text1"/>
          <w:highlight w:val="none"/>
          <w:lang w:val="en-US" w:eastAsia="zh-CN"/>
          <w14:textFill>
            <w14:solidFill>
              <w14:schemeClr w14:val="tx1"/>
            </w14:solidFill>
          </w14:textFill>
        </w:rPr>
        <w:t>4.6.3</w:t>
      </w:r>
      <w:r>
        <w:rPr>
          <w:rFonts w:hint="eastAsia"/>
          <w:color w:val="000000" w:themeColor="text1"/>
          <w:sz w:val="21"/>
          <w:szCs w:val="21"/>
          <w:highlight w:val="non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1"/>
          <w:szCs w:val="21"/>
          <w:highlight w:val="none"/>
          <w:lang w:val="en-US" w:eastAsia="zh-CN"/>
          <w14:textFill>
            <w14:solidFill>
              <w14:schemeClr w14:val="tx1"/>
            </w14:solidFill>
          </w14:textFill>
        </w:rPr>
        <w:t>轮胎</w:t>
      </w:r>
      <w:r>
        <w:rPr>
          <w:rFonts w:asciiTheme="minorEastAsia" w:hAnsiTheme="minorEastAsia" w:eastAsiaTheme="minorEastAsia"/>
          <w:color w:val="000000" w:themeColor="text1"/>
          <w:sz w:val="21"/>
          <w:szCs w:val="21"/>
          <w:highlight w:val="none"/>
          <w14:textFill>
            <w14:solidFill>
              <w14:schemeClr w14:val="tx1"/>
            </w14:solidFill>
          </w14:textFill>
        </w:rPr>
        <w:t>出现下列情况之一且无法修复时，视为达到</w:t>
      </w:r>
      <w:r>
        <w:rPr>
          <w:rFonts w:hint="eastAsia" w:asciiTheme="minorEastAsia" w:hAnsiTheme="minorEastAsia" w:eastAsiaTheme="minorEastAsia"/>
          <w:color w:val="000000" w:themeColor="text1"/>
          <w:sz w:val="21"/>
          <w:szCs w:val="21"/>
          <w:highlight w:val="none"/>
          <w:lang w:eastAsia="zh-CN"/>
          <w14:textFill>
            <w14:solidFill>
              <w14:schemeClr w14:val="tx1"/>
            </w14:solidFill>
          </w14:textFill>
        </w:rPr>
        <w:t>报废条件</w:t>
      </w: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w:t>
      </w:r>
    </w:p>
    <w:p w14:paraId="4589C79D">
      <w:pPr>
        <w:pStyle w:val="38"/>
        <w:keepNext w:val="0"/>
        <w:keepLines w:val="0"/>
        <w:pageBreakBefore w:val="0"/>
        <w:widowControl/>
        <w:numPr>
          <w:ilvl w:val="0"/>
          <w:numId w:val="0"/>
        </w:numPr>
        <w:tabs>
          <w:tab w:val="left" w:pos="7035"/>
          <w:tab w:val="clear" w:pos="4201"/>
          <w:tab w:val="clear" w:pos="9298"/>
        </w:tabs>
        <w:kinsoku/>
        <w:wordWrap/>
        <w:overflowPunct/>
        <w:topLinePunct w:val="0"/>
        <w:autoSpaceDE w:val="0"/>
        <w:autoSpaceDN w:val="0"/>
        <w:bidi w:val="0"/>
        <w:adjustRightInd/>
        <w:snapToGrid/>
        <w:spacing w:line="400" w:lineRule="exact"/>
        <w:ind w:firstLine="420" w:firstLineChars="200"/>
        <w:textAlignment w:val="auto"/>
        <w:rPr>
          <w:rFonts w:hint="default"/>
          <w:color w:val="000000" w:themeColor="text1"/>
          <w:sz w:val="21"/>
          <w:szCs w:val="21"/>
          <w:highlight w:val="none"/>
          <w:lang w:val="en-US"/>
          <w14:textFill>
            <w14:solidFill>
              <w14:schemeClr w14:val="tx1"/>
            </w14:solidFill>
          </w14:textFill>
        </w:rPr>
      </w:pPr>
      <w:r>
        <w:rPr>
          <w:rFonts w:hint="eastAsia" w:cs="Times New Roman"/>
          <w:color w:val="000000" w:themeColor="text1"/>
          <w:sz w:val="21"/>
          <w:szCs w:val="21"/>
          <w:highlight w:val="none"/>
          <w:lang w:val="en-US" w:eastAsia="zh-CN" w:bidi="ar-SA"/>
          <w14:textFill>
            <w14:solidFill>
              <w14:schemeClr w14:val="tx1"/>
            </w14:solidFill>
          </w14:textFill>
        </w:rPr>
        <w:t>a</w:t>
      </w:r>
      <w:r>
        <w:rPr>
          <w:rFonts w:ascii="宋体" w:hAnsi="Times New Roman" w:eastAsia="宋体" w:cs="Times New Roman"/>
          <w:color w:val="000000" w:themeColor="text1"/>
          <w:sz w:val="21"/>
          <w:szCs w:val="21"/>
          <w:highlight w:val="none"/>
          <w:lang w:val="en-US" w:eastAsia="zh-CN" w:bidi="ar-SA"/>
          <w14:textFill>
            <w14:solidFill>
              <w14:schemeClr w14:val="tx1"/>
            </w14:solidFill>
          </w14:textFill>
        </w:rPr>
        <w:t>)</w:t>
      </w:r>
      <w:r>
        <w:rPr>
          <w:rFonts w:hint="eastAsia"/>
          <w:color w:val="000000" w:themeColor="text1"/>
          <w:sz w:val="21"/>
          <w:szCs w:val="21"/>
          <w:highlight w:val="none"/>
          <w:lang w:val="en-US" w:eastAsia="zh-CN"/>
          <w14:textFill>
            <w14:solidFill>
              <w14:schemeClr w14:val="tx1"/>
            </w14:solidFill>
          </w14:textFill>
        </w:rPr>
        <w:t>按照GB/T 1190的规定，轮胎出现各部件间脱层、海绵状、钢丝圈断裂和严重上抽、多根帘线断和裂开、胎里帘线起褶楞和胎冠出现胶边带帘线等缺陷；</w:t>
      </w:r>
    </w:p>
    <w:p w14:paraId="37FC62F1">
      <w:pPr>
        <w:pStyle w:val="38"/>
        <w:keepNext w:val="0"/>
        <w:keepLines w:val="0"/>
        <w:pageBreakBefore w:val="0"/>
        <w:widowControl/>
        <w:numPr>
          <w:ilvl w:val="0"/>
          <w:numId w:val="0"/>
        </w:numPr>
        <w:tabs>
          <w:tab w:val="left" w:pos="7035"/>
          <w:tab w:val="clear" w:pos="4201"/>
          <w:tab w:val="clear" w:pos="9298"/>
        </w:tabs>
        <w:kinsoku/>
        <w:wordWrap/>
        <w:overflowPunct/>
        <w:topLinePunct w:val="0"/>
        <w:autoSpaceDE w:val="0"/>
        <w:autoSpaceDN w:val="0"/>
        <w:bidi w:val="0"/>
        <w:adjustRightInd/>
        <w:snapToGrid/>
        <w:spacing w:line="400" w:lineRule="exact"/>
        <w:ind w:firstLine="420" w:firstLineChars="200"/>
        <w:textAlignment w:val="auto"/>
        <w:rPr>
          <w:rFonts w:hint="default" w:cs="Times New Roman"/>
          <w:color w:val="000000" w:themeColor="text1"/>
          <w:sz w:val="21"/>
          <w:szCs w:val="21"/>
          <w:highlight w:val="none"/>
          <w:lang w:eastAsia="zh-CN" w:bidi="ar-SA"/>
          <w14:textFill>
            <w14:solidFill>
              <w14:schemeClr w14:val="tx1"/>
            </w14:solidFill>
          </w14:textFill>
        </w:rPr>
      </w:pPr>
      <w:r>
        <w:rPr>
          <w:rFonts w:hint="eastAsia" w:cs="Times New Roman"/>
          <w:color w:val="000000" w:themeColor="text1"/>
          <w:sz w:val="21"/>
          <w:szCs w:val="21"/>
          <w:highlight w:val="none"/>
          <w:lang w:val="en-US" w:eastAsia="zh-CN" w:bidi="ar-SA"/>
          <w14:textFill>
            <w14:solidFill>
              <w14:schemeClr w14:val="tx1"/>
            </w14:solidFill>
          </w14:textFill>
        </w:rPr>
        <w:t>b</w:t>
      </w:r>
      <w:r>
        <w:rPr>
          <w:rFonts w:ascii="宋体" w:hAnsi="Times New Roman" w:eastAsia="宋体" w:cs="Times New Roman"/>
          <w:color w:val="000000" w:themeColor="text1"/>
          <w:sz w:val="21"/>
          <w:szCs w:val="21"/>
          <w:highlight w:val="none"/>
          <w:lang w:val="en-US" w:eastAsia="zh-CN" w:bidi="ar-SA"/>
          <w14:textFill>
            <w14:solidFill>
              <w14:schemeClr w14:val="tx1"/>
            </w14:solidFill>
          </w14:textFill>
        </w:rPr>
        <w:t>)</w:t>
      </w:r>
      <w:r>
        <w:rPr>
          <w:rFonts w:hint="eastAsia" w:cs="Times New Roman"/>
          <w:color w:val="000000" w:themeColor="text1"/>
          <w:sz w:val="21"/>
          <w:szCs w:val="21"/>
          <w:highlight w:val="none"/>
          <w:lang w:val="en-US" w:eastAsia="zh-CN" w:bidi="ar-SA"/>
          <w14:textFill>
            <w14:solidFill>
              <w14:schemeClr w14:val="tx1"/>
            </w14:solidFill>
          </w14:textFill>
        </w:rPr>
        <w:t>子午线轮胎表面出现帘线外漏。</w:t>
      </w:r>
      <w:r>
        <w:rPr>
          <w:rFonts w:hint="default" w:cs="Times New Roman"/>
          <w:color w:val="000000" w:themeColor="text1"/>
          <w:sz w:val="21"/>
          <w:szCs w:val="21"/>
          <w:highlight w:val="none"/>
          <w:lang w:eastAsia="zh-CN" w:bidi="ar-SA"/>
          <w14:textFill>
            <w14:solidFill>
              <w14:schemeClr w14:val="tx1"/>
            </w14:solidFill>
          </w14:textFill>
        </w:rPr>
        <w:t xml:space="preserve"> </w:t>
      </w:r>
    </w:p>
    <w:p w14:paraId="60D7F71E">
      <w:pPr>
        <w:pStyle w:val="38"/>
        <w:keepNext w:val="0"/>
        <w:keepLines w:val="0"/>
        <w:pageBreakBefore w:val="0"/>
        <w:widowControl/>
        <w:tabs>
          <w:tab w:val="left" w:pos="7035"/>
          <w:tab w:val="clear" w:pos="4201"/>
          <w:tab w:val="clear" w:pos="9298"/>
        </w:tabs>
        <w:kinsoku/>
        <w:wordWrap/>
        <w:overflowPunct/>
        <w:topLinePunct w:val="0"/>
        <w:autoSpaceDE w:val="0"/>
        <w:autoSpaceDN w:val="0"/>
        <w:bidi w:val="0"/>
        <w:adjustRightInd/>
        <w:snapToGrid/>
        <w:spacing w:line="400" w:lineRule="exact"/>
        <w:ind w:left="0" w:leftChars="0" w:firstLine="0" w:firstLineChars="0"/>
        <w:textAlignment w:val="auto"/>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pPr>
      <w:r>
        <w:rPr>
          <w:rFonts w:hint="eastAsia" w:ascii="黑体" w:hAnsi="黑体" w:eastAsia="黑体" w:cs="黑体"/>
          <w:b w:val="0"/>
          <w:i w:val="0"/>
          <w:color w:val="000000" w:themeColor="text1"/>
          <w:sz w:val="21"/>
          <w:szCs w:val="21"/>
          <w:highlight w:val="none"/>
          <w:lang w:val="en-US" w:eastAsia="zh-CN" w:bidi="ar-SA"/>
          <w14:textFill>
            <w14:solidFill>
              <w14:schemeClr w14:val="tx1"/>
            </w14:solidFill>
          </w14:textFill>
        </w:rPr>
        <w:t xml:space="preserve">4.6.4 </w:t>
      </w: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钢丝绳</w:t>
      </w:r>
      <w:r>
        <w:rPr>
          <w:rFonts w:asciiTheme="minorEastAsia" w:hAnsiTheme="minorEastAsia" w:eastAsiaTheme="minorEastAsia"/>
          <w:color w:val="000000" w:themeColor="text1"/>
          <w:sz w:val="21"/>
          <w:szCs w:val="21"/>
          <w:highlight w:val="none"/>
          <w14:textFill>
            <w14:solidFill>
              <w14:schemeClr w14:val="tx1"/>
            </w14:solidFill>
          </w14:textFill>
        </w:rPr>
        <w:t>出现下列情况之一且无法修复时，</w:t>
      </w: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视为达到报废条件：</w:t>
      </w:r>
    </w:p>
    <w:p w14:paraId="145ADF17">
      <w:pPr>
        <w:pStyle w:val="38"/>
        <w:keepNext w:val="0"/>
        <w:keepLines w:val="0"/>
        <w:pageBreakBefore w:val="0"/>
        <w:widowControl/>
        <w:numPr>
          <w:ilvl w:val="0"/>
          <w:numId w:val="0"/>
        </w:numPr>
        <w:tabs>
          <w:tab w:val="left" w:pos="7035"/>
          <w:tab w:val="clear" w:pos="4201"/>
          <w:tab w:val="clear" w:pos="9298"/>
        </w:tabs>
        <w:kinsoku/>
        <w:wordWrap/>
        <w:overflowPunct/>
        <w:topLinePunct w:val="0"/>
        <w:autoSpaceDE w:val="0"/>
        <w:autoSpaceDN w:val="0"/>
        <w:bidi w:val="0"/>
        <w:adjustRightInd/>
        <w:snapToGrid/>
        <w:spacing w:line="400" w:lineRule="exact"/>
        <w:ind w:firstLine="420" w:firstLineChars="200"/>
        <w:textAlignment w:val="auto"/>
        <w:rPr>
          <w:color w:val="000000" w:themeColor="text1"/>
          <w:sz w:val="21"/>
          <w:szCs w:val="21"/>
          <w:highlight w:val="none"/>
          <w14:textFill>
            <w14:solidFill>
              <w14:schemeClr w14:val="tx1"/>
            </w14:solidFill>
          </w14:textFill>
        </w:rPr>
      </w:pPr>
      <w:r>
        <w:rPr>
          <w:rFonts w:hint="eastAsia" w:cs="Times New Roman"/>
          <w:color w:val="000000" w:themeColor="text1"/>
          <w:sz w:val="21"/>
          <w:szCs w:val="21"/>
          <w:highlight w:val="none"/>
          <w:lang w:val="en-US" w:eastAsia="zh-CN" w:bidi="ar-SA"/>
          <w14:textFill>
            <w14:solidFill>
              <w14:schemeClr w14:val="tx1"/>
            </w14:solidFill>
          </w14:textFill>
        </w:rPr>
        <w:t>a</w:t>
      </w:r>
      <w:r>
        <w:rPr>
          <w:rFonts w:ascii="宋体" w:hAnsi="Times New Roman" w:eastAsia="宋体" w:cs="Times New Roman"/>
          <w:color w:val="000000" w:themeColor="text1"/>
          <w:sz w:val="21"/>
          <w:szCs w:val="21"/>
          <w:highlight w:val="none"/>
          <w:lang w:val="en-US" w:eastAsia="zh-CN" w:bidi="ar-SA"/>
          <w14:textFill>
            <w14:solidFill>
              <w14:schemeClr w14:val="tx1"/>
            </w14:solidFill>
          </w14:textFill>
        </w:rPr>
        <w:t>)</w:t>
      </w:r>
      <w:r>
        <w:rPr>
          <w:rFonts w:hint="eastAsia"/>
          <w:color w:val="000000" w:themeColor="text1"/>
          <w:sz w:val="21"/>
          <w:szCs w:val="21"/>
          <w:highlight w:val="none"/>
          <w:lang w:val="en-US" w:eastAsia="zh-CN"/>
          <w14:textFill>
            <w14:solidFill>
              <w14:schemeClr w14:val="tx1"/>
            </w14:solidFill>
          </w14:textFill>
        </w:rPr>
        <w:t>按照GB/T 5972的规定，在一个捻距内的可见断丝数达到规定限制或出现整股断裂；</w:t>
      </w:r>
    </w:p>
    <w:p w14:paraId="7D9288F5">
      <w:pPr>
        <w:pStyle w:val="38"/>
        <w:keepNext w:val="0"/>
        <w:keepLines w:val="0"/>
        <w:pageBreakBefore w:val="0"/>
        <w:widowControl/>
        <w:numPr>
          <w:ilvl w:val="0"/>
          <w:numId w:val="0"/>
        </w:numPr>
        <w:tabs>
          <w:tab w:val="left" w:pos="7035"/>
          <w:tab w:val="clear" w:pos="4201"/>
          <w:tab w:val="clear" w:pos="9298"/>
        </w:tabs>
        <w:kinsoku/>
        <w:wordWrap/>
        <w:overflowPunct/>
        <w:topLinePunct w:val="0"/>
        <w:autoSpaceDE w:val="0"/>
        <w:autoSpaceDN w:val="0"/>
        <w:bidi w:val="0"/>
        <w:adjustRightInd/>
        <w:snapToGrid/>
        <w:spacing w:line="400" w:lineRule="exact"/>
        <w:ind w:firstLine="420" w:firstLineChars="200"/>
        <w:textAlignment w:val="auto"/>
        <w:rPr>
          <w:rFonts w:hint="eastAsia" w:cs="Times New Roman"/>
          <w:color w:val="000000" w:themeColor="text1"/>
          <w:sz w:val="21"/>
          <w:szCs w:val="21"/>
          <w:highlight w:val="none"/>
          <w:lang w:val="en-US" w:eastAsia="zh-CN" w:bidi="ar-SA"/>
          <w14:textFill>
            <w14:solidFill>
              <w14:schemeClr w14:val="tx1"/>
            </w14:solidFill>
          </w14:textFill>
        </w:rPr>
      </w:pPr>
      <w:r>
        <w:rPr>
          <w:rFonts w:hint="eastAsia" w:cs="Times New Roman"/>
          <w:color w:val="000000" w:themeColor="text1"/>
          <w:sz w:val="21"/>
          <w:szCs w:val="21"/>
          <w:highlight w:val="none"/>
          <w:lang w:val="en-US" w:eastAsia="zh-CN" w:bidi="ar-SA"/>
          <w14:textFill>
            <w14:solidFill>
              <w14:schemeClr w14:val="tx1"/>
            </w14:solidFill>
          </w14:textFill>
        </w:rPr>
        <w:t>b</w:t>
      </w:r>
      <w:r>
        <w:rPr>
          <w:rFonts w:ascii="宋体" w:hAnsi="Times New Roman" w:eastAsia="宋体" w:cs="Times New Roman"/>
          <w:color w:val="000000" w:themeColor="text1"/>
          <w:sz w:val="21"/>
          <w:szCs w:val="21"/>
          <w:highlight w:val="none"/>
          <w:lang w:val="en-US" w:eastAsia="zh-CN" w:bidi="ar-SA"/>
          <w14:textFill>
            <w14:solidFill>
              <w14:schemeClr w14:val="tx1"/>
            </w14:solidFill>
          </w14:textFill>
        </w:rPr>
        <w:t>)</w:t>
      </w:r>
      <w:r>
        <w:rPr>
          <w:rFonts w:hint="eastAsia" w:cs="Times New Roman"/>
          <w:color w:val="000000" w:themeColor="text1"/>
          <w:sz w:val="21"/>
          <w:szCs w:val="21"/>
          <w:highlight w:val="none"/>
          <w:lang w:val="en-US" w:eastAsia="zh-CN" w:bidi="ar-SA"/>
          <w14:textFill>
            <w14:solidFill>
              <w14:schemeClr w14:val="tx1"/>
            </w14:solidFill>
          </w14:textFill>
        </w:rPr>
        <w:t>因磨损、腐蚀或绳芯损坏导致实测直径减小量达到名义直径的7%；</w:t>
      </w:r>
    </w:p>
    <w:p w14:paraId="5C8C271C">
      <w:pPr>
        <w:pStyle w:val="38"/>
        <w:keepNext w:val="0"/>
        <w:keepLines w:val="0"/>
        <w:pageBreakBefore w:val="0"/>
        <w:widowControl/>
        <w:numPr>
          <w:ilvl w:val="0"/>
          <w:numId w:val="0"/>
        </w:numPr>
        <w:tabs>
          <w:tab w:val="left" w:pos="7035"/>
          <w:tab w:val="clear" w:pos="4201"/>
          <w:tab w:val="clear" w:pos="9298"/>
        </w:tabs>
        <w:kinsoku/>
        <w:wordWrap/>
        <w:overflowPunct/>
        <w:topLinePunct w:val="0"/>
        <w:autoSpaceDE w:val="0"/>
        <w:autoSpaceDN w:val="0"/>
        <w:bidi w:val="0"/>
        <w:adjustRightInd/>
        <w:snapToGrid/>
        <w:spacing w:line="400" w:lineRule="exact"/>
        <w:ind w:firstLine="420" w:firstLineChars="200"/>
        <w:textAlignment w:val="auto"/>
        <w:rPr>
          <w:rFonts w:hint="default" w:asciiTheme="minorEastAsia" w:hAnsiTheme="minorEastAsia" w:eastAsiaTheme="minorEastAsia"/>
          <w:color w:val="000000" w:themeColor="text1"/>
          <w:sz w:val="21"/>
          <w:szCs w:val="21"/>
          <w:highlight w:val="none"/>
          <w:lang w:val="en-US" w:eastAsia="zh-CN"/>
          <w14:textFill>
            <w14:solidFill>
              <w14:schemeClr w14:val="tx1"/>
            </w14:solidFill>
          </w14:textFill>
        </w:rPr>
      </w:pPr>
      <w:r>
        <w:rPr>
          <w:rFonts w:hint="eastAsia" w:cs="Times New Roman"/>
          <w:color w:val="000000" w:themeColor="text1"/>
          <w:sz w:val="21"/>
          <w:szCs w:val="21"/>
          <w:highlight w:val="none"/>
          <w:lang w:val="en-US" w:eastAsia="zh-CN" w:bidi="ar-SA"/>
          <w14:textFill>
            <w14:solidFill>
              <w14:schemeClr w14:val="tx1"/>
            </w14:solidFill>
          </w14:textFill>
        </w:rPr>
        <w:t>c</w:t>
      </w:r>
      <w:r>
        <w:rPr>
          <w:rFonts w:ascii="宋体" w:hAnsi="Times New Roman" w:eastAsia="宋体" w:cs="Times New Roman"/>
          <w:color w:val="000000" w:themeColor="text1"/>
          <w:sz w:val="21"/>
          <w:szCs w:val="21"/>
          <w:highlight w:val="none"/>
          <w:lang w:val="en-US" w:eastAsia="zh-CN" w:bidi="ar-SA"/>
          <w14:textFill>
            <w14:solidFill>
              <w14:schemeClr w14:val="tx1"/>
            </w14:solidFill>
          </w14:textFill>
        </w:rPr>
        <w:t>)</w:t>
      </w:r>
      <w:r>
        <w:rPr>
          <w:rFonts w:hint="eastAsia" w:cs="Times New Roman"/>
          <w:color w:val="000000" w:themeColor="text1"/>
          <w:sz w:val="21"/>
          <w:szCs w:val="21"/>
          <w:highlight w:val="none"/>
          <w:lang w:val="en-US" w:eastAsia="zh-CN" w:bidi="ar-SA"/>
          <w14:textFill>
            <w14:solidFill>
              <w14:schemeClr w14:val="tx1"/>
            </w14:solidFill>
          </w14:textFill>
        </w:rPr>
        <w:t>出现扭结、鸟笼、扁平、弯折或波浪形永久性结构损伤。</w:t>
      </w:r>
    </w:p>
    <w:p w14:paraId="4903CCF6">
      <w:pPr>
        <w:pStyle w:val="42"/>
        <w:keepNext w:val="0"/>
        <w:keepLines w:val="0"/>
        <w:pageBreakBefore w:val="0"/>
        <w:widowControl/>
        <w:numPr>
          <w:ilvl w:val="0"/>
          <w:numId w:val="0"/>
        </w:numPr>
        <w:kinsoku/>
        <w:wordWrap/>
        <w:overflowPunct/>
        <w:topLinePunct w:val="0"/>
        <w:autoSpaceDE/>
        <w:autoSpaceDN/>
        <w:bidi w:val="0"/>
        <w:adjustRightInd/>
        <w:snapToGrid/>
        <w:spacing w:before="312" w:after="312" w:line="240" w:lineRule="auto"/>
        <w:ind w:left="0" w:leftChars="0" w:firstLine="0" w:firstLineChars="0"/>
        <w:textAlignment w:val="auto"/>
        <w:outlineLvl w:val="0"/>
        <w:rPr>
          <w:rFonts w:hint="eastAsia" w:cs="Times New Roman"/>
          <w:b w:val="0"/>
          <w:i w:val="0"/>
          <w:color w:val="000000" w:themeColor="text1"/>
          <w:sz w:val="21"/>
          <w:szCs w:val="21"/>
          <w:highlight w:val="none"/>
          <w:lang w:val="en-US" w:eastAsia="zh-CN" w:bidi="ar-SA"/>
          <w14:textFill>
            <w14:solidFill>
              <w14:schemeClr w14:val="tx1"/>
            </w14:solidFill>
          </w14:textFill>
        </w:rPr>
      </w:pPr>
      <w:bookmarkStart w:id="11" w:name="_Toc28279"/>
      <w:r>
        <w:rPr>
          <w:rFonts w:hint="eastAsia" w:ascii="黑体" w:hAnsi="Times New Roman" w:eastAsia="黑体" w:cs="Times New Roman"/>
          <w:b w:val="0"/>
          <w:i w:val="0"/>
          <w:color w:val="000000" w:themeColor="text1"/>
          <w:sz w:val="21"/>
          <w:szCs w:val="21"/>
          <w:highlight w:val="none"/>
          <w:lang w:val="en-US" w:eastAsia="zh-CN" w:bidi="ar-SA"/>
          <w14:textFill>
            <w14:solidFill>
              <w14:schemeClr w14:val="tx1"/>
            </w14:solidFill>
          </w14:textFill>
        </w:rPr>
        <w:t>5 记录</w:t>
      </w:r>
      <w:bookmarkEnd w:id="11"/>
    </w:p>
    <w:p w14:paraId="16EC2AEC">
      <w:pPr>
        <w:pStyle w:val="59"/>
        <w:widowControl/>
        <w:shd w:val="clear" w:color="auto" w:fill="FFFFFF"/>
        <w:adjustRightInd w:val="0"/>
        <w:snapToGrid w:val="0"/>
        <w:spacing w:line="400" w:lineRule="exact"/>
        <w:ind w:firstLine="0" w:firstLineChars="0"/>
        <w:jc w:val="left"/>
        <w:rPr>
          <w:rFonts w:hint="eastAsia" w:ascii="宋体" w:hAnsi="宋体" w:eastAsia="宋体" w:cs="宋体"/>
          <w:shd w:val="clear" w:color="auto" w:fill="FFFFFF"/>
        </w:rPr>
      </w:pPr>
      <w:r>
        <w:rPr>
          <w:rFonts w:hint="eastAsia" w:ascii="黑体" w:hAnsi="黑体" w:eastAsia="黑体" w:cs="黑体"/>
          <w:color w:val="000000"/>
          <w:kern w:val="0"/>
          <w:szCs w:val="21"/>
        </w:rPr>
        <w:t>5.1</w:t>
      </w:r>
      <w:r>
        <w:rPr>
          <w:rFonts w:hint="eastAsia" w:ascii="宋体" w:hAnsi="宋体" w:eastAsia="宋体" w:cs="宋体"/>
          <w:color w:val="000000"/>
          <w:kern w:val="0"/>
          <w:szCs w:val="21"/>
        </w:rPr>
        <w:t xml:space="preserve"> </w:t>
      </w:r>
      <w:r>
        <w:rPr>
          <w:rFonts w:hint="eastAsia" w:ascii="宋体" w:hAnsi="宋体" w:eastAsia="宋体" w:cs="宋体"/>
          <w:color w:val="000000"/>
          <w:kern w:val="0"/>
          <w:szCs w:val="21"/>
          <w:lang w:val="en-US" w:eastAsia="zh-CN"/>
        </w:rPr>
        <w:t>移动式升降工作平台</w:t>
      </w:r>
      <w:r>
        <w:rPr>
          <w:rFonts w:hint="eastAsia" w:ascii="宋体" w:hAnsi="宋体" w:eastAsia="宋体" w:cs="宋体"/>
          <w:color w:val="000000"/>
          <w:kern w:val="0"/>
          <w:szCs w:val="21"/>
        </w:rPr>
        <w:t>主要零</w:t>
      </w:r>
      <w:r>
        <w:rPr>
          <w:rFonts w:hint="eastAsia" w:ascii="宋体" w:hAnsi="宋体" w:eastAsia="宋体" w:cs="宋体"/>
          <w:shd w:val="clear" w:color="auto" w:fill="FFFFFF"/>
        </w:rPr>
        <w:t>部件的报废应记录并纳入设备管理档案。</w:t>
      </w:r>
    </w:p>
    <w:p w14:paraId="222B2AC4">
      <w:pPr>
        <w:pStyle w:val="59"/>
        <w:widowControl/>
        <w:shd w:val="clear" w:color="auto" w:fill="FFFFFF"/>
        <w:adjustRightInd w:val="0"/>
        <w:snapToGrid w:val="0"/>
        <w:spacing w:line="400" w:lineRule="exact"/>
        <w:ind w:firstLine="0" w:firstLineChars="0"/>
        <w:jc w:val="left"/>
        <w:rPr>
          <w:rFonts w:hint="eastAsia" w:ascii="宋体" w:hAnsi="宋体" w:eastAsia="宋体" w:cs="宋体"/>
          <w:strike/>
          <w:kern w:val="0"/>
          <w:szCs w:val="21"/>
        </w:rPr>
      </w:pPr>
      <w:r>
        <w:rPr>
          <w:rFonts w:hint="eastAsia" w:ascii="黑体" w:hAnsi="黑体" w:eastAsia="黑体" w:cs="黑体"/>
          <w:shd w:val="clear" w:color="auto" w:fill="FFFFFF"/>
        </w:rPr>
        <w:t>5.2</w:t>
      </w:r>
      <w:r>
        <w:rPr>
          <w:rFonts w:hint="eastAsia" w:ascii="宋体" w:hAnsi="宋体" w:eastAsia="宋体" w:cs="宋体"/>
          <w:shd w:val="clear" w:color="auto" w:fill="FFFFFF"/>
        </w:rPr>
        <w:t xml:space="preserve"> 记录应包括</w:t>
      </w:r>
      <w:r>
        <w:rPr>
          <w:rFonts w:hint="eastAsia" w:ascii="宋体" w:hAnsi="宋体" w:eastAsia="宋体" w:cs="宋体"/>
          <w:color w:val="000000"/>
          <w:kern w:val="0"/>
          <w:szCs w:val="21"/>
        </w:rPr>
        <w:t>报废零部件的名称、型号、报废原因、报废日期、评估人员及审核人员签字等信息。</w:t>
      </w:r>
    </w:p>
    <w:p w14:paraId="15B8D278">
      <w:pPr>
        <w:pStyle w:val="43"/>
        <w:numPr>
          <w:ilvl w:val="1"/>
          <w:numId w:val="0"/>
        </w:numPr>
        <w:autoSpaceDE/>
        <w:autoSpaceDN/>
        <w:spacing w:before="156" w:after="156" w:line="240" w:lineRule="auto"/>
        <w:ind w:left="0" w:leftChars="0" w:firstLineChars="200"/>
        <w:outlineLvl w:val="2"/>
        <w:rPr>
          <w:rFonts w:hint="eastAsia" w:cs="Times New Roman"/>
          <w:b w:val="0"/>
          <w:i w:val="0"/>
          <w:color w:val="000000" w:themeColor="text1"/>
          <w:sz w:val="21"/>
          <w:szCs w:val="21"/>
          <w:highlight w:val="none"/>
          <w:lang w:val="en-US" w:eastAsia="zh-CN" w:bidi="ar-SA"/>
          <w14:textFill>
            <w14:solidFill>
              <w14:schemeClr w14:val="tx1"/>
            </w14:solidFill>
          </w14:textFill>
        </w:rPr>
      </w:pPr>
    </w:p>
    <w:p w14:paraId="44CEC61B">
      <w:pPr>
        <w:pStyle w:val="38"/>
        <w:ind w:left="0" w:leftChars="0" w:firstLine="420" w:firstLineChars="200"/>
        <w:rPr>
          <w:rFonts w:hint="eastAsia" w:cs="Times New Roman"/>
          <w:b w:val="0"/>
          <w:i w:val="0"/>
          <w:color w:val="000000" w:themeColor="text1"/>
          <w:sz w:val="21"/>
          <w:szCs w:val="21"/>
          <w:highlight w:val="none"/>
          <w:lang w:val="en-US" w:eastAsia="zh-CN" w:bidi="ar-SA"/>
          <w14:textFill>
            <w14:solidFill>
              <w14:schemeClr w14:val="tx1"/>
            </w14:solidFill>
          </w14:textFill>
        </w:rPr>
      </w:pPr>
    </w:p>
    <w:p w14:paraId="19FF1AC5">
      <w:pPr>
        <w:ind w:left="0" w:leftChars="0" w:firstLineChars="200"/>
        <w:rPr>
          <w:rFonts w:hint="eastAsia" w:cs="Times New Roman"/>
          <w:b w:val="0"/>
          <w:i w:val="0"/>
          <w:color w:val="000000" w:themeColor="text1"/>
          <w:sz w:val="21"/>
          <w:szCs w:val="21"/>
          <w:highlight w:val="none"/>
          <w:lang w:val="en-US" w:eastAsia="zh-CN" w:bidi="ar-SA"/>
          <w14:textFill>
            <w14:solidFill>
              <w14:schemeClr w14:val="tx1"/>
            </w14:solidFill>
          </w14:textFill>
        </w:rPr>
      </w:pPr>
      <w:r>
        <w:rPr>
          <w:rFonts w:hint="eastAsia" w:cs="Times New Roman"/>
          <w:b w:val="0"/>
          <w:i w:val="0"/>
          <w:color w:val="000000" w:themeColor="text1"/>
          <w:sz w:val="21"/>
          <w:szCs w:val="21"/>
          <w:highlight w:val="none"/>
          <w:lang w:val="en-US" w:eastAsia="zh-CN" w:bidi="ar-SA"/>
          <w14:textFill>
            <w14:solidFill>
              <w14:schemeClr w14:val="tx1"/>
            </w14:solidFill>
          </w14:textFill>
        </w:rPr>
        <w:br w:type="page"/>
      </w:r>
    </w:p>
    <w:p w14:paraId="0916518B">
      <w:pPr>
        <w:pStyle w:val="40"/>
        <w:shd w:val="clear" w:color="FFFFFF" w:fill="FFFFFF"/>
        <w:outlineLvl w:val="0"/>
        <w:rPr>
          <w:rFonts w:hint="eastAsia" w:hAnsi="黑体" w:cs="Times New Roman"/>
          <w:b w:val="0"/>
          <w:i w:val="0"/>
          <w:color w:val="000000" w:themeColor="text1"/>
          <w:sz w:val="32"/>
          <w:szCs w:val="20"/>
          <w:highlight w:val="none"/>
          <w:lang w:val="en-US" w:eastAsia="zh-CN" w:bidi="ar-SA"/>
          <w14:textFill>
            <w14:solidFill>
              <w14:schemeClr w14:val="tx1"/>
            </w14:solidFill>
          </w14:textFill>
        </w:rPr>
      </w:pPr>
      <w:r>
        <w:rPr>
          <w:rFonts w:hint="eastAsia" w:hAnsi="黑体" w:cs="Times New Roman"/>
          <w:b w:val="0"/>
          <w:i w:val="0"/>
          <w:color w:val="000000" w:themeColor="text1"/>
          <w:sz w:val="32"/>
          <w:szCs w:val="20"/>
          <w:highlight w:val="none"/>
          <w:lang w:val="en-US" w:eastAsia="zh-CN" w:bidi="ar-SA"/>
          <w14:textFill>
            <w14:solidFill>
              <w14:schemeClr w14:val="tx1"/>
            </w14:solidFill>
          </w14:textFill>
        </w:rPr>
        <w:t>参考文献</w:t>
      </w:r>
    </w:p>
    <w:p w14:paraId="7FDBAC29">
      <w:pPr>
        <w:pStyle w:val="38"/>
        <w:numPr>
          <w:ilvl w:val="0"/>
          <w:numId w:val="0"/>
        </w:numPr>
        <w:rPr>
          <w:rFonts w:hint="default" w:cs="Times New Roman"/>
          <w:b w:val="0"/>
          <w:i w:val="0"/>
          <w:color w:val="000000" w:themeColor="text1"/>
          <w:sz w:val="21"/>
          <w:szCs w:val="21"/>
          <w:highlight w:val="none"/>
          <w:lang w:val="en-US" w:eastAsia="zh-CN" w:bidi="ar-SA"/>
          <w14:textFill>
            <w14:solidFill>
              <w14:schemeClr w14:val="tx1"/>
            </w14:solidFill>
          </w14:textFill>
        </w:rPr>
      </w:pP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[1] J</w:t>
      </w:r>
      <w:r>
        <w:rPr>
          <w:rFonts w:hint="eastAsia" w:asciiTheme="minorEastAsia" w:hAnsiTheme="minorEastAsia" w:eastAsiaTheme="minorEastAsia"/>
          <w:color w:val="000000" w:themeColor="text1"/>
          <w:sz w:val="21"/>
          <w:szCs w:val="21"/>
          <w:highlight w:val="none"/>
          <w14:textFill>
            <w14:solidFill>
              <w14:schemeClr w14:val="tx1"/>
            </w14:solidFill>
          </w14:textFill>
        </w:rPr>
        <w:t>B</w:t>
      </w: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/T</w:t>
      </w:r>
      <w:r>
        <w:rPr>
          <w:rFonts w:hint="eastAsia" w:asciiTheme="minorEastAsia" w:hAnsiTheme="minorEastAsia" w:eastAsiaTheme="minorEastAsia"/>
          <w:color w:val="000000" w:themeColor="text1"/>
          <w:sz w:val="21"/>
          <w:szCs w:val="21"/>
          <w:highlight w:val="none"/>
          <w14:textFill>
            <w14:solidFill>
              <w14:schemeClr w14:val="tx1"/>
            </w14:solidFill>
          </w14:textFill>
        </w:rPr>
        <w:t xml:space="preserve"> </w:t>
      </w: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12786-2016</w:t>
      </w:r>
      <w:r>
        <w:rPr>
          <w:rFonts w:hint="eastAsia" w:asciiTheme="minorEastAsia" w:hAnsiTheme="minorEastAsia" w:eastAsiaTheme="minorEastAsia"/>
          <w:color w:val="000000" w:themeColor="text1"/>
          <w:sz w:val="21"/>
          <w:szCs w:val="18"/>
          <w:highlight w:val="none"/>
          <w:lang w:val="en-US" w:eastAsia="zh-CN"/>
          <w14:textFill>
            <w14:solidFill>
              <w14:schemeClr w14:val="tx1"/>
            </w14:solidFill>
          </w14:textFill>
        </w:rPr>
        <w:t xml:space="preserve"> 升降工作平台 术语与分类 </w:t>
      </w:r>
    </w:p>
    <w:p w14:paraId="67B83149">
      <w:pPr>
        <w:pStyle w:val="53"/>
        <w:framePr w:w="3344" w:wrap="around" w:vAnchor="text" w:hAnchor="page" w:x="4277" w:y="2498"/>
        <w:pBdr>
          <w:top w:val="none" w:color="auto" w:sz="0" w:space="1"/>
          <w:left w:val="none" w:color="auto" w:sz="0" w:space="4"/>
          <w:bottom w:val="none" w:color="auto" w:sz="0" w:space="1"/>
          <w:right w:val="none" w:color="auto" w:sz="0" w:space="4"/>
          <w:between w:val="none" w:color="auto" w:sz="0" w:space="0"/>
        </w:pBdr>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_______________________________</w:t>
      </w:r>
    </w:p>
    <w:p w14:paraId="11BFDE6E">
      <w:pPr>
        <w:pStyle w:val="38"/>
        <w:numPr>
          <w:ilvl w:val="0"/>
          <w:numId w:val="10"/>
        </w:numPr>
        <w:tabs>
          <w:tab w:val="left" w:pos="7035"/>
          <w:tab w:val="clear" w:pos="4201"/>
          <w:tab w:val="clear" w:pos="9298"/>
        </w:tabs>
        <w:spacing w:line="400" w:lineRule="exact"/>
        <w:ind w:left="0" w:leftChars="0" w:firstLine="0" w:firstLineChars="0"/>
        <w:rPr>
          <w:rFonts w:hint="eastAsia" w:asciiTheme="minorEastAsia" w:hAnsiTheme="minorEastAsia" w:eastAsiaTheme="minorEastAsia"/>
          <w:color w:val="000000" w:themeColor="text1"/>
          <w:sz w:val="21"/>
          <w:szCs w:val="18"/>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1"/>
          <w:szCs w:val="18"/>
          <w:highlight w:val="none"/>
          <w:lang w:val="en-US" w:eastAsia="zh-CN"/>
          <w14:textFill>
            <w14:solidFill>
              <w14:schemeClr w14:val="tx1"/>
            </w14:solidFill>
          </w14:textFill>
        </w:rPr>
        <w:t xml:space="preserve">GB/T 14711-2025 中小型旋转电机通用安全要求 </w:t>
      </w:r>
    </w:p>
    <w:p w14:paraId="0062C154">
      <w:pPr>
        <w:pStyle w:val="38"/>
        <w:numPr>
          <w:ilvl w:val="0"/>
          <w:numId w:val="10"/>
        </w:numPr>
        <w:tabs>
          <w:tab w:val="left" w:pos="7035"/>
          <w:tab w:val="clear" w:pos="4201"/>
          <w:tab w:val="clear" w:pos="9298"/>
        </w:tabs>
        <w:spacing w:line="400" w:lineRule="exact"/>
        <w:ind w:left="0" w:leftChars="0" w:firstLine="0" w:firstLineChars="0"/>
        <w:rPr>
          <w:rFonts w:hint="default" w:asciiTheme="minorEastAsia" w:hAnsiTheme="minorEastAsia" w:eastAsiaTheme="minorEastAsia"/>
          <w:color w:val="000000" w:themeColor="text1"/>
          <w:sz w:val="21"/>
          <w:szCs w:val="18"/>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1"/>
          <w:szCs w:val="18"/>
          <w:highlight w:val="none"/>
          <w:lang w:val="en-US" w:eastAsia="zh-CN"/>
          <w14:textFill>
            <w14:solidFill>
              <w14:schemeClr w14:val="tx1"/>
            </w14:solidFill>
          </w14:textFill>
        </w:rPr>
        <w:t>GB/T 36697-2018 铸造起重机报废条件</w:t>
      </w:r>
    </w:p>
    <w:sectPr>
      <w:footerReference r:id="rId8" w:type="default"/>
      <w:pgSz w:w="11906" w:h="16838"/>
      <w:pgMar w:top="1482" w:right="1800" w:bottom="1440" w:left="1800" w:header="993"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1698E">
    <w:pPr>
      <w:pStyle w:val="49"/>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FAFF1C">
                          <w:pPr>
                            <w:pStyle w:val="49"/>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72FAFF1C">
                    <w:pPr>
                      <w:pStyle w:val="49"/>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E8D22D">
    <w:pPr>
      <w:pStyle w:val="49"/>
      <w:jc w:val="right"/>
    </w:pPr>
    <w:r>
      <w:rPr>
        <w:sz w:val="1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330DA7">
                          <w:pPr>
                            <w:pStyle w:val="9"/>
                            <w:rPr>
                              <w:rFonts w:hint="eastAsia" w:ascii="宋体" w:hAnsi="宋体" w:eastAsia="宋体" w:cs="宋体"/>
                              <w:sz w:val="21"/>
                              <w:szCs w:val="32"/>
                            </w:rPr>
                          </w:pPr>
                          <w:r>
                            <w:rPr>
                              <w:rFonts w:hint="eastAsia" w:ascii="宋体" w:hAnsi="宋体" w:eastAsia="宋体" w:cs="宋体"/>
                              <w:sz w:val="21"/>
                              <w:szCs w:val="32"/>
                            </w:rPr>
                            <w:fldChar w:fldCharType="begin"/>
                          </w:r>
                          <w:r>
                            <w:rPr>
                              <w:rFonts w:hint="eastAsia" w:ascii="宋体" w:hAnsi="宋体" w:eastAsia="宋体" w:cs="宋体"/>
                              <w:sz w:val="21"/>
                              <w:szCs w:val="32"/>
                            </w:rPr>
                            <w:instrText xml:space="preserve"> PAGE  \* MERGEFORMAT </w:instrText>
                          </w:r>
                          <w:r>
                            <w:rPr>
                              <w:rFonts w:hint="eastAsia" w:ascii="宋体" w:hAnsi="宋体" w:eastAsia="宋体" w:cs="宋体"/>
                              <w:sz w:val="21"/>
                              <w:szCs w:val="32"/>
                            </w:rPr>
                            <w:fldChar w:fldCharType="separate"/>
                          </w:r>
                          <w:r>
                            <w:rPr>
                              <w:rFonts w:hint="eastAsia" w:ascii="宋体" w:hAnsi="宋体" w:eastAsia="宋体" w:cs="宋体"/>
                              <w:sz w:val="21"/>
                              <w:szCs w:val="32"/>
                            </w:rPr>
                            <w:t>I</w:t>
                          </w:r>
                          <w:r>
                            <w:rPr>
                              <w:rFonts w:hint="eastAsia" w:ascii="宋体" w:hAnsi="宋体" w:eastAsia="宋体" w:cs="宋体"/>
                              <w:sz w:val="21"/>
                              <w:szCs w:val="3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3B330DA7">
                    <w:pPr>
                      <w:pStyle w:val="9"/>
                      <w:rPr>
                        <w:rFonts w:hint="eastAsia" w:ascii="宋体" w:hAnsi="宋体" w:eastAsia="宋体" w:cs="宋体"/>
                        <w:sz w:val="21"/>
                        <w:szCs w:val="32"/>
                      </w:rPr>
                    </w:pPr>
                    <w:r>
                      <w:rPr>
                        <w:rFonts w:hint="eastAsia" w:ascii="宋体" w:hAnsi="宋体" w:eastAsia="宋体" w:cs="宋体"/>
                        <w:sz w:val="21"/>
                        <w:szCs w:val="32"/>
                      </w:rPr>
                      <w:fldChar w:fldCharType="begin"/>
                    </w:r>
                    <w:r>
                      <w:rPr>
                        <w:rFonts w:hint="eastAsia" w:ascii="宋体" w:hAnsi="宋体" w:eastAsia="宋体" w:cs="宋体"/>
                        <w:sz w:val="21"/>
                        <w:szCs w:val="32"/>
                      </w:rPr>
                      <w:instrText xml:space="preserve"> PAGE  \* MERGEFORMAT </w:instrText>
                    </w:r>
                    <w:r>
                      <w:rPr>
                        <w:rFonts w:hint="eastAsia" w:ascii="宋体" w:hAnsi="宋体" w:eastAsia="宋体" w:cs="宋体"/>
                        <w:sz w:val="21"/>
                        <w:szCs w:val="32"/>
                      </w:rPr>
                      <w:fldChar w:fldCharType="separate"/>
                    </w:r>
                    <w:r>
                      <w:rPr>
                        <w:rFonts w:hint="eastAsia" w:ascii="宋体" w:hAnsi="宋体" w:eastAsia="宋体" w:cs="宋体"/>
                        <w:sz w:val="21"/>
                        <w:szCs w:val="32"/>
                      </w:rPr>
                      <w:t>I</w:t>
                    </w:r>
                    <w:r>
                      <w:rPr>
                        <w:rFonts w:hint="eastAsia" w:ascii="宋体" w:hAnsi="宋体" w:eastAsia="宋体" w:cs="宋体"/>
                        <w:sz w:val="21"/>
                        <w:szCs w:val="32"/>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860D8C">
    <w:pPr>
      <w:pStyle w:val="49"/>
    </w:pPr>
    <w:r>
      <w:rPr>
        <w:sz w:val="1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C1BAF7">
                          <w:pPr>
                            <w:pStyle w:val="49"/>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1BC1BAF7">
                    <w:pPr>
                      <w:pStyle w:val="49"/>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83CC1F">
    <w:pPr>
      <w:pStyle w:val="49"/>
    </w:pPr>
    <w:r>
      <w:rPr>
        <w:sz w:val="18"/>
      </w:rP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366385">
                          <w:pPr>
                            <w:pStyle w:val="49"/>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54366385">
                    <w:pPr>
                      <w:pStyle w:val="49"/>
                    </w:pPr>
                    <w:r>
                      <w:fldChar w:fldCharType="begin"/>
                    </w:r>
                    <w:r>
                      <w:instrText xml:space="preserve"> PAGE  \* MERGEFORMAT </w:instrText>
                    </w:r>
                    <w:r>
                      <w:fldChar w:fldCharType="separate"/>
                    </w:r>
                    <w:r>
                      <w:t>I</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BC768D">
    <w:pPr>
      <w:pStyle w:val="48"/>
      <w:wordWrap w:val="0"/>
      <w:rPr>
        <w:rFonts w:hint="default" w:eastAsia="黑体"/>
        <w:lang w:val="en-US" w:eastAsia="zh-CN"/>
      </w:rPr>
    </w:pPr>
    <w:r>
      <w:rPr>
        <w:rFonts w:hint="eastAsia"/>
      </w:rPr>
      <w:t>T/</w:t>
    </w:r>
    <w:r>
      <w:rPr>
        <w:rFonts w:hint="eastAsia"/>
        <w:lang w:val="en-US" w:eastAsia="zh-CN"/>
      </w:rPr>
      <w:t>CCMA</w:t>
    </w:r>
    <w:r>
      <w:rPr>
        <w:rFonts w:hint="eastAsia"/>
      </w:rPr>
      <w:t xml:space="preserve"> XXX-</w:t>
    </w:r>
    <w:r>
      <w:rPr>
        <w:rFonts w:hint="eastAsia"/>
        <w:lang w:val="en-US" w:eastAsia="zh-CN"/>
      </w:rP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EB99B7">
    <w:pPr>
      <w:pStyle w:val="48"/>
      <w:wordWrap w:val="0"/>
      <w:rPr>
        <w:rFonts w:hint="default" w:eastAsia="黑体"/>
        <w:lang w:val="en-US" w:eastAsia="zh-CN"/>
      </w:rPr>
    </w:pPr>
    <w:r>
      <w:rPr>
        <w:rFonts w:hint="eastAsia"/>
      </w:rPr>
      <w:t>T/</w:t>
    </w:r>
    <w:r>
      <w:rPr>
        <w:rFonts w:hint="eastAsia"/>
        <w:lang w:val="en-US" w:eastAsia="zh-CN"/>
      </w:rPr>
      <w:t>CCMA</w:t>
    </w:r>
    <w:r>
      <w:rPr>
        <w:rFonts w:hint="eastAsia"/>
      </w:rPr>
      <w:t xml:space="preserve"> XXX-</w:t>
    </w:r>
    <w:r>
      <w:rPr>
        <w:rFonts w:hint="eastAsia"/>
        <w:lang w:val="en-US" w:eastAsia="zh-CN"/>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889D4E"/>
    <w:multiLevelType w:val="singleLevel"/>
    <w:tmpl w:val="8E889D4E"/>
    <w:lvl w:ilvl="0" w:tentative="0">
      <w:start w:val="1"/>
      <w:numFmt w:val="lowerLetter"/>
      <w:suff w:val="space"/>
      <w:lvlText w:val="%1)"/>
      <w:lvlJc w:val="left"/>
    </w:lvl>
  </w:abstractNum>
  <w:abstractNum w:abstractNumId="1">
    <w:nsid w:val="9C797848"/>
    <w:multiLevelType w:val="singleLevel"/>
    <w:tmpl w:val="9C797848"/>
    <w:lvl w:ilvl="0" w:tentative="0">
      <w:start w:val="1"/>
      <w:numFmt w:val="lowerLetter"/>
      <w:suff w:val="space"/>
      <w:lvlText w:val="%1)"/>
      <w:lvlJc w:val="left"/>
    </w:lvl>
  </w:abstractNum>
  <w:abstractNum w:abstractNumId="2">
    <w:nsid w:val="AC92FBB4"/>
    <w:multiLevelType w:val="singleLevel"/>
    <w:tmpl w:val="AC92FBB4"/>
    <w:lvl w:ilvl="0" w:tentative="0">
      <w:start w:val="1"/>
      <w:numFmt w:val="lowerLetter"/>
      <w:suff w:val="space"/>
      <w:lvlText w:val="%1)"/>
      <w:lvlJc w:val="left"/>
    </w:lvl>
  </w:abstractNum>
  <w:abstractNum w:abstractNumId="3">
    <w:nsid w:val="DC775AA9"/>
    <w:multiLevelType w:val="singleLevel"/>
    <w:tmpl w:val="DC775AA9"/>
    <w:lvl w:ilvl="0" w:tentative="0">
      <w:start w:val="1"/>
      <w:numFmt w:val="lowerLetter"/>
      <w:suff w:val="nothing"/>
      <w:lvlText w:val="%1）"/>
      <w:lvlJc w:val="left"/>
    </w:lvl>
  </w:abstractNum>
  <w:abstractNum w:abstractNumId="4">
    <w:nsid w:val="1FC91163"/>
    <w:multiLevelType w:val="multilevel"/>
    <w:tmpl w:val="1FC91163"/>
    <w:lvl w:ilvl="0" w:tentative="0">
      <w:start w:val="1"/>
      <w:numFmt w:val="decimal"/>
      <w:pStyle w:val="42"/>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3"/>
      <w:suff w:val="nothing"/>
      <w:lvlText w:val="%1.%2　"/>
      <w:lvlJc w:val="left"/>
      <w:pPr>
        <w:ind w:left="156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45"/>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36D21FE7"/>
    <w:multiLevelType w:val="singleLevel"/>
    <w:tmpl w:val="36D21FE7"/>
    <w:lvl w:ilvl="0" w:tentative="0">
      <w:start w:val="2"/>
      <w:numFmt w:val="decimal"/>
      <w:suff w:val="space"/>
      <w:lvlText w:val="[%1]"/>
      <w:lvlJc w:val="left"/>
    </w:lvl>
  </w:abstractNum>
  <w:abstractNum w:abstractNumId="6">
    <w:nsid w:val="48802D1C"/>
    <w:multiLevelType w:val="multilevel"/>
    <w:tmpl w:val="48802D1C"/>
    <w:lvl w:ilvl="0" w:tentative="0">
      <w:start w:val="1"/>
      <w:numFmt w:val="upperLetter"/>
      <w:lvlText w:val="%1"/>
      <w:lvlJc w:val="left"/>
      <w:pPr>
        <w:ind w:left="420" w:hanging="420"/>
      </w:pPr>
      <w:rPr>
        <w:rFonts w:hint="eastAsia"/>
      </w:rPr>
    </w:lvl>
    <w:lvl w:ilvl="1" w:tentative="0">
      <w:start w:val="1"/>
      <w:numFmt w:val="decimal"/>
      <w:pStyle w:val="5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7">
    <w:nsid w:val="5603797C"/>
    <w:multiLevelType w:val="multilevel"/>
    <w:tmpl w:val="5603797C"/>
    <w:lvl w:ilvl="0" w:tentative="0">
      <w:start w:val="1"/>
      <w:numFmt w:val="upperLetter"/>
      <w:suff w:val="space"/>
      <w:lvlText w:val="%1"/>
      <w:lvlJc w:val="left"/>
      <w:pPr>
        <w:ind w:left="425" w:hanging="425"/>
      </w:pPr>
      <w:rPr>
        <w:rFonts w:hint="eastAsia"/>
      </w:rPr>
    </w:lvl>
    <w:lvl w:ilvl="1" w:tentative="0">
      <w:start w:val="1"/>
      <w:numFmt w:val="decimal"/>
      <w:pStyle w:val="5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8">
    <w:nsid w:val="646260FA"/>
    <w:multiLevelType w:val="multilevel"/>
    <w:tmpl w:val="646260FA"/>
    <w:lvl w:ilvl="0" w:tentative="0">
      <w:start w:val="1"/>
      <w:numFmt w:val="decimal"/>
      <w:pStyle w:val="46"/>
      <w:suff w:val="nothing"/>
      <w:lvlText w:val="表%1　"/>
      <w:lvlJc w:val="left"/>
      <w:pPr>
        <w:ind w:left="5812" w:firstLine="0"/>
      </w:pPr>
      <w:rPr>
        <w:rFonts w:hint="eastAsia" w:ascii="黑体" w:hAnsi="Times New Roman" w:eastAsia="黑体"/>
        <w:b w:val="0"/>
        <w:i w:val="0"/>
        <w:sz w:val="21"/>
      </w:rPr>
    </w:lvl>
    <w:lvl w:ilvl="1" w:tentative="0">
      <w:start w:val="1"/>
      <w:numFmt w:val="decimal"/>
      <w:lvlText w:val="%1.%2"/>
      <w:lvlJc w:val="left"/>
      <w:pPr>
        <w:tabs>
          <w:tab w:val="left" w:pos="6804"/>
        </w:tabs>
        <w:ind w:left="6804" w:hanging="567"/>
      </w:pPr>
      <w:rPr>
        <w:rFonts w:hint="eastAsia"/>
      </w:rPr>
    </w:lvl>
    <w:lvl w:ilvl="2" w:tentative="0">
      <w:start w:val="1"/>
      <w:numFmt w:val="decimal"/>
      <w:lvlText w:val="%1.%2.%3"/>
      <w:lvlJc w:val="left"/>
      <w:pPr>
        <w:tabs>
          <w:tab w:val="left" w:pos="7230"/>
        </w:tabs>
        <w:ind w:left="7230" w:hanging="567"/>
      </w:pPr>
      <w:rPr>
        <w:rFonts w:hint="eastAsia"/>
      </w:rPr>
    </w:lvl>
    <w:lvl w:ilvl="3" w:tentative="0">
      <w:start w:val="1"/>
      <w:numFmt w:val="decimal"/>
      <w:lvlText w:val="%1.%2.%3.%4"/>
      <w:lvlJc w:val="left"/>
      <w:pPr>
        <w:tabs>
          <w:tab w:val="left" w:pos="7796"/>
        </w:tabs>
        <w:ind w:left="7796" w:hanging="708"/>
      </w:pPr>
      <w:rPr>
        <w:rFonts w:hint="eastAsia"/>
      </w:rPr>
    </w:lvl>
    <w:lvl w:ilvl="4" w:tentative="0">
      <w:start w:val="1"/>
      <w:numFmt w:val="decimal"/>
      <w:lvlText w:val="%1.%2.%3.%4.%5"/>
      <w:lvlJc w:val="left"/>
      <w:pPr>
        <w:tabs>
          <w:tab w:val="left" w:pos="8363"/>
        </w:tabs>
        <w:ind w:left="8363" w:hanging="850"/>
      </w:pPr>
      <w:rPr>
        <w:rFonts w:hint="eastAsia"/>
      </w:rPr>
    </w:lvl>
    <w:lvl w:ilvl="5" w:tentative="0">
      <w:start w:val="1"/>
      <w:numFmt w:val="decimal"/>
      <w:lvlText w:val="%1.%2.%3.%4.%5.%6"/>
      <w:lvlJc w:val="left"/>
      <w:pPr>
        <w:tabs>
          <w:tab w:val="left" w:pos="9072"/>
        </w:tabs>
        <w:ind w:left="9072" w:hanging="1134"/>
      </w:pPr>
      <w:rPr>
        <w:rFonts w:hint="eastAsia"/>
      </w:rPr>
    </w:lvl>
    <w:lvl w:ilvl="6" w:tentative="0">
      <w:start w:val="1"/>
      <w:numFmt w:val="decimal"/>
      <w:lvlText w:val="%1.%2.%3.%4.%5.%6.%7"/>
      <w:lvlJc w:val="left"/>
      <w:pPr>
        <w:tabs>
          <w:tab w:val="left" w:pos="9639"/>
        </w:tabs>
        <w:ind w:left="9639" w:hanging="1276"/>
      </w:pPr>
      <w:rPr>
        <w:rFonts w:hint="eastAsia"/>
      </w:rPr>
    </w:lvl>
    <w:lvl w:ilvl="7" w:tentative="0">
      <w:start w:val="1"/>
      <w:numFmt w:val="decimal"/>
      <w:lvlText w:val="%1.%2.%3.%4.%5.%6.%7.%8"/>
      <w:lvlJc w:val="left"/>
      <w:pPr>
        <w:tabs>
          <w:tab w:val="left" w:pos="10206"/>
        </w:tabs>
        <w:ind w:left="10206" w:hanging="1418"/>
      </w:pPr>
      <w:rPr>
        <w:rFonts w:hint="eastAsia"/>
      </w:rPr>
    </w:lvl>
    <w:lvl w:ilvl="8" w:tentative="0">
      <w:start w:val="1"/>
      <w:numFmt w:val="decimal"/>
      <w:lvlText w:val="%1.%2.%3.%4.%5.%6.%7.%8.%9"/>
      <w:lvlJc w:val="left"/>
      <w:pPr>
        <w:tabs>
          <w:tab w:val="left" w:pos="10914"/>
        </w:tabs>
        <w:ind w:left="10914" w:hanging="1700"/>
      </w:pPr>
      <w:rPr>
        <w:rFonts w:hint="eastAsia"/>
      </w:rPr>
    </w:lvl>
  </w:abstractNum>
  <w:abstractNum w:abstractNumId="9">
    <w:nsid w:val="657D3FBC"/>
    <w:multiLevelType w:val="multilevel"/>
    <w:tmpl w:val="657D3FBC"/>
    <w:lvl w:ilvl="0" w:tentative="0">
      <w:start w:val="1"/>
      <w:numFmt w:val="upperLetter"/>
      <w:pStyle w:val="55"/>
      <w:suff w:val="nothing"/>
      <w:lvlText w:val="附录%1"/>
      <w:lvlJc w:val="left"/>
      <w:pPr>
        <w:ind w:left="0" w:firstLine="0"/>
      </w:pPr>
      <w:rPr>
        <w:rFonts w:hint="eastAsia"/>
        <w:spacing w:val="100"/>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eastAsia="黑体"/>
        <w:b w:val="0"/>
        <w:i w:val="0"/>
        <w:sz w:val="21"/>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4"/>
  </w:num>
  <w:num w:numId="2">
    <w:abstractNumId w:val="8"/>
  </w:num>
  <w:num w:numId="3">
    <w:abstractNumId w:val="9"/>
  </w:num>
  <w:num w:numId="4">
    <w:abstractNumId w:val="6"/>
  </w:num>
  <w:num w:numId="5">
    <w:abstractNumId w:val="7"/>
  </w:num>
  <w:num w:numId="6">
    <w:abstractNumId w:val="0"/>
  </w:num>
  <w:num w:numId="7">
    <w:abstractNumId w:val="3"/>
  </w:num>
  <w:num w:numId="8">
    <w:abstractNumId w:val="2"/>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revisionView w:markup="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3OWE2NWVmNjYxNTUwMjgzNmQxYmFlOTNlODdhOTAifQ=="/>
  </w:docVars>
  <w:rsids>
    <w:rsidRoot w:val="5E931786"/>
    <w:rsid w:val="00034538"/>
    <w:rsid w:val="00100A69"/>
    <w:rsid w:val="00102326"/>
    <w:rsid w:val="00251657"/>
    <w:rsid w:val="002B06D1"/>
    <w:rsid w:val="0035137B"/>
    <w:rsid w:val="003D2809"/>
    <w:rsid w:val="004736E9"/>
    <w:rsid w:val="005A4141"/>
    <w:rsid w:val="00690FD6"/>
    <w:rsid w:val="00701B72"/>
    <w:rsid w:val="007B71F5"/>
    <w:rsid w:val="007F14B0"/>
    <w:rsid w:val="007F27CB"/>
    <w:rsid w:val="00814021"/>
    <w:rsid w:val="0089189B"/>
    <w:rsid w:val="00A47D4A"/>
    <w:rsid w:val="00AD00DC"/>
    <w:rsid w:val="00B5130C"/>
    <w:rsid w:val="00C46394"/>
    <w:rsid w:val="00C55D9F"/>
    <w:rsid w:val="00C60A4E"/>
    <w:rsid w:val="00D3012C"/>
    <w:rsid w:val="00DF1A15"/>
    <w:rsid w:val="00E47BC0"/>
    <w:rsid w:val="00E6142B"/>
    <w:rsid w:val="00EA1D64"/>
    <w:rsid w:val="00F23C0D"/>
    <w:rsid w:val="00FF02C5"/>
    <w:rsid w:val="01116D2F"/>
    <w:rsid w:val="011E3D92"/>
    <w:rsid w:val="013C06BC"/>
    <w:rsid w:val="01415CD2"/>
    <w:rsid w:val="015679D0"/>
    <w:rsid w:val="017240DE"/>
    <w:rsid w:val="019A229B"/>
    <w:rsid w:val="01B13BEC"/>
    <w:rsid w:val="01BB7833"/>
    <w:rsid w:val="01DD3C4D"/>
    <w:rsid w:val="01E21263"/>
    <w:rsid w:val="020F7CD1"/>
    <w:rsid w:val="021D229B"/>
    <w:rsid w:val="021F7DC1"/>
    <w:rsid w:val="02251150"/>
    <w:rsid w:val="0227311A"/>
    <w:rsid w:val="02314B88"/>
    <w:rsid w:val="025C3AF3"/>
    <w:rsid w:val="028846D8"/>
    <w:rsid w:val="02912605"/>
    <w:rsid w:val="02BF4964"/>
    <w:rsid w:val="03003AFF"/>
    <w:rsid w:val="03231B33"/>
    <w:rsid w:val="032969FC"/>
    <w:rsid w:val="0397607D"/>
    <w:rsid w:val="03AC38D7"/>
    <w:rsid w:val="03B86720"/>
    <w:rsid w:val="03C2759E"/>
    <w:rsid w:val="03C52BEB"/>
    <w:rsid w:val="03EF1A15"/>
    <w:rsid w:val="03F703B4"/>
    <w:rsid w:val="03FC64DD"/>
    <w:rsid w:val="041F054D"/>
    <w:rsid w:val="046C12B8"/>
    <w:rsid w:val="0471630E"/>
    <w:rsid w:val="047343F5"/>
    <w:rsid w:val="0496624B"/>
    <w:rsid w:val="04B35139"/>
    <w:rsid w:val="04FF212C"/>
    <w:rsid w:val="051A5F4A"/>
    <w:rsid w:val="05287934"/>
    <w:rsid w:val="055E32F7"/>
    <w:rsid w:val="056B77C2"/>
    <w:rsid w:val="05BF2990"/>
    <w:rsid w:val="061B2F96"/>
    <w:rsid w:val="061D7643"/>
    <w:rsid w:val="063861B6"/>
    <w:rsid w:val="063F4ED6"/>
    <w:rsid w:val="06783F44"/>
    <w:rsid w:val="068428E9"/>
    <w:rsid w:val="06C13B3D"/>
    <w:rsid w:val="06C67EC5"/>
    <w:rsid w:val="06F07A4A"/>
    <w:rsid w:val="06FE6B3F"/>
    <w:rsid w:val="071A4FFB"/>
    <w:rsid w:val="072B7208"/>
    <w:rsid w:val="07350087"/>
    <w:rsid w:val="073E3F4C"/>
    <w:rsid w:val="0777244E"/>
    <w:rsid w:val="079A613C"/>
    <w:rsid w:val="079D0D9D"/>
    <w:rsid w:val="07AF6193"/>
    <w:rsid w:val="07B71EE2"/>
    <w:rsid w:val="07BB058C"/>
    <w:rsid w:val="07DB4ED4"/>
    <w:rsid w:val="081E4FBF"/>
    <w:rsid w:val="082223BA"/>
    <w:rsid w:val="082F2D28"/>
    <w:rsid w:val="083E2F6B"/>
    <w:rsid w:val="084B5BA0"/>
    <w:rsid w:val="085960C9"/>
    <w:rsid w:val="0882554E"/>
    <w:rsid w:val="088272FC"/>
    <w:rsid w:val="089A4646"/>
    <w:rsid w:val="08EB30F3"/>
    <w:rsid w:val="090C4E18"/>
    <w:rsid w:val="091268D2"/>
    <w:rsid w:val="092959CA"/>
    <w:rsid w:val="09306D58"/>
    <w:rsid w:val="093C07E0"/>
    <w:rsid w:val="094620D8"/>
    <w:rsid w:val="095C582C"/>
    <w:rsid w:val="09A3577C"/>
    <w:rsid w:val="09B10D8B"/>
    <w:rsid w:val="09B74D83"/>
    <w:rsid w:val="09C120A6"/>
    <w:rsid w:val="09D345CE"/>
    <w:rsid w:val="09F75AC8"/>
    <w:rsid w:val="0A2D5046"/>
    <w:rsid w:val="0A334D52"/>
    <w:rsid w:val="0A3F6237"/>
    <w:rsid w:val="0A5371A2"/>
    <w:rsid w:val="0A79028B"/>
    <w:rsid w:val="0A7A46D0"/>
    <w:rsid w:val="0A880854"/>
    <w:rsid w:val="0A9235E8"/>
    <w:rsid w:val="0AD96F7B"/>
    <w:rsid w:val="0ADF27E4"/>
    <w:rsid w:val="0B511D7D"/>
    <w:rsid w:val="0B5F1B79"/>
    <w:rsid w:val="0B705B32"/>
    <w:rsid w:val="0B7A42BB"/>
    <w:rsid w:val="0B896BF3"/>
    <w:rsid w:val="0BAA59FE"/>
    <w:rsid w:val="0BE6627D"/>
    <w:rsid w:val="0BF80D49"/>
    <w:rsid w:val="0C476893"/>
    <w:rsid w:val="0C48260B"/>
    <w:rsid w:val="0C793650"/>
    <w:rsid w:val="0C914BD6"/>
    <w:rsid w:val="0CA43CE5"/>
    <w:rsid w:val="0D1644B7"/>
    <w:rsid w:val="0D172647"/>
    <w:rsid w:val="0D3E52A0"/>
    <w:rsid w:val="0D70006B"/>
    <w:rsid w:val="0D7731A8"/>
    <w:rsid w:val="0D85527A"/>
    <w:rsid w:val="0D8C6527"/>
    <w:rsid w:val="0E0F1632"/>
    <w:rsid w:val="0E2465AF"/>
    <w:rsid w:val="0E407A3D"/>
    <w:rsid w:val="0E4806A0"/>
    <w:rsid w:val="0E5C239D"/>
    <w:rsid w:val="0E6417A0"/>
    <w:rsid w:val="0E7C617B"/>
    <w:rsid w:val="0ED32660"/>
    <w:rsid w:val="0EFE6AE2"/>
    <w:rsid w:val="0F0C4948"/>
    <w:rsid w:val="0F16254C"/>
    <w:rsid w:val="0F476E2D"/>
    <w:rsid w:val="0F546D8C"/>
    <w:rsid w:val="0F661726"/>
    <w:rsid w:val="0F8B4CE8"/>
    <w:rsid w:val="0FB02AC0"/>
    <w:rsid w:val="0FBF5BA8"/>
    <w:rsid w:val="0FD541B5"/>
    <w:rsid w:val="0FE10DAC"/>
    <w:rsid w:val="0FFC3E38"/>
    <w:rsid w:val="10003651"/>
    <w:rsid w:val="101A606C"/>
    <w:rsid w:val="102F0B7B"/>
    <w:rsid w:val="10523A58"/>
    <w:rsid w:val="105A07E8"/>
    <w:rsid w:val="107B7E97"/>
    <w:rsid w:val="107E2A9F"/>
    <w:rsid w:val="10833C11"/>
    <w:rsid w:val="10D47672"/>
    <w:rsid w:val="10F2407E"/>
    <w:rsid w:val="1109680C"/>
    <w:rsid w:val="110A7E8F"/>
    <w:rsid w:val="114260B9"/>
    <w:rsid w:val="11551A52"/>
    <w:rsid w:val="120945EA"/>
    <w:rsid w:val="123300B6"/>
    <w:rsid w:val="123A47A4"/>
    <w:rsid w:val="12573F56"/>
    <w:rsid w:val="127557DC"/>
    <w:rsid w:val="12863E8D"/>
    <w:rsid w:val="12D6271E"/>
    <w:rsid w:val="12FE511D"/>
    <w:rsid w:val="130D1EB8"/>
    <w:rsid w:val="134161E7"/>
    <w:rsid w:val="136C3083"/>
    <w:rsid w:val="139879D4"/>
    <w:rsid w:val="139B20B6"/>
    <w:rsid w:val="13AE10D5"/>
    <w:rsid w:val="13E1581F"/>
    <w:rsid w:val="13E946D3"/>
    <w:rsid w:val="14387B4B"/>
    <w:rsid w:val="144E2788"/>
    <w:rsid w:val="145F6743"/>
    <w:rsid w:val="146A069F"/>
    <w:rsid w:val="146F2E2A"/>
    <w:rsid w:val="14B7032D"/>
    <w:rsid w:val="14BD4256"/>
    <w:rsid w:val="14FB46BE"/>
    <w:rsid w:val="15273705"/>
    <w:rsid w:val="152742CE"/>
    <w:rsid w:val="1528122B"/>
    <w:rsid w:val="155D0ED5"/>
    <w:rsid w:val="15810A82"/>
    <w:rsid w:val="158521DA"/>
    <w:rsid w:val="15B75791"/>
    <w:rsid w:val="15C63D1D"/>
    <w:rsid w:val="15DA7B17"/>
    <w:rsid w:val="16104199"/>
    <w:rsid w:val="166167A3"/>
    <w:rsid w:val="167A7865"/>
    <w:rsid w:val="16A50E95"/>
    <w:rsid w:val="16B36F8B"/>
    <w:rsid w:val="16C927E8"/>
    <w:rsid w:val="16D72F09"/>
    <w:rsid w:val="16DF52C6"/>
    <w:rsid w:val="16DF591A"/>
    <w:rsid w:val="16FE0496"/>
    <w:rsid w:val="172B0B5F"/>
    <w:rsid w:val="172F4AF3"/>
    <w:rsid w:val="173B5246"/>
    <w:rsid w:val="175A3EB4"/>
    <w:rsid w:val="176D73C9"/>
    <w:rsid w:val="17712A16"/>
    <w:rsid w:val="17B42718"/>
    <w:rsid w:val="17F06755"/>
    <w:rsid w:val="184E796B"/>
    <w:rsid w:val="185652D7"/>
    <w:rsid w:val="18867FD4"/>
    <w:rsid w:val="18CE20EA"/>
    <w:rsid w:val="19173A91"/>
    <w:rsid w:val="191D17DB"/>
    <w:rsid w:val="192166BD"/>
    <w:rsid w:val="19314B52"/>
    <w:rsid w:val="19377C8F"/>
    <w:rsid w:val="19556EA8"/>
    <w:rsid w:val="19736B6E"/>
    <w:rsid w:val="19FC5F4A"/>
    <w:rsid w:val="1A2C70C8"/>
    <w:rsid w:val="1A554870"/>
    <w:rsid w:val="1A9E7AB2"/>
    <w:rsid w:val="1ACB4B33"/>
    <w:rsid w:val="1AD35795"/>
    <w:rsid w:val="1B0D6EF9"/>
    <w:rsid w:val="1B612DA1"/>
    <w:rsid w:val="1BB65929"/>
    <w:rsid w:val="1BDB6FF7"/>
    <w:rsid w:val="1C0320AA"/>
    <w:rsid w:val="1C160C3D"/>
    <w:rsid w:val="1C33298F"/>
    <w:rsid w:val="1C346708"/>
    <w:rsid w:val="1C36422E"/>
    <w:rsid w:val="1C3E1334"/>
    <w:rsid w:val="1C430FEC"/>
    <w:rsid w:val="1C5B3C94"/>
    <w:rsid w:val="1C6575B8"/>
    <w:rsid w:val="1C8925AF"/>
    <w:rsid w:val="1CCC4B92"/>
    <w:rsid w:val="1CD53A47"/>
    <w:rsid w:val="1CE26164"/>
    <w:rsid w:val="1CEB326A"/>
    <w:rsid w:val="1D001FAD"/>
    <w:rsid w:val="1D0A7597"/>
    <w:rsid w:val="1D1C78C7"/>
    <w:rsid w:val="1D2B18B9"/>
    <w:rsid w:val="1D7F1C04"/>
    <w:rsid w:val="1D8F0099"/>
    <w:rsid w:val="1D992CC6"/>
    <w:rsid w:val="1DC51D0D"/>
    <w:rsid w:val="1DD82FFB"/>
    <w:rsid w:val="1DEB1048"/>
    <w:rsid w:val="1E1B7B7F"/>
    <w:rsid w:val="1E4A0464"/>
    <w:rsid w:val="1E760041"/>
    <w:rsid w:val="1E7808A4"/>
    <w:rsid w:val="1E876FC3"/>
    <w:rsid w:val="1E9B0CC0"/>
    <w:rsid w:val="1E9E37D3"/>
    <w:rsid w:val="1EA61637"/>
    <w:rsid w:val="1EB33BAC"/>
    <w:rsid w:val="1EB41214"/>
    <w:rsid w:val="1F132604"/>
    <w:rsid w:val="1F262338"/>
    <w:rsid w:val="1F3709E9"/>
    <w:rsid w:val="1F572E39"/>
    <w:rsid w:val="1F672950"/>
    <w:rsid w:val="1FA24982"/>
    <w:rsid w:val="1FAF67D1"/>
    <w:rsid w:val="1FC55FF4"/>
    <w:rsid w:val="2020147D"/>
    <w:rsid w:val="20230F6D"/>
    <w:rsid w:val="20860DF9"/>
    <w:rsid w:val="209D0D1F"/>
    <w:rsid w:val="20D364EF"/>
    <w:rsid w:val="21022930"/>
    <w:rsid w:val="211246FF"/>
    <w:rsid w:val="211E17AC"/>
    <w:rsid w:val="2127683B"/>
    <w:rsid w:val="21380A48"/>
    <w:rsid w:val="21507B40"/>
    <w:rsid w:val="218E2416"/>
    <w:rsid w:val="219713C9"/>
    <w:rsid w:val="21AD6D40"/>
    <w:rsid w:val="21BE28DD"/>
    <w:rsid w:val="21D06ED2"/>
    <w:rsid w:val="21EB5F57"/>
    <w:rsid w:val="220B525B"/>
    <w:rsid w:val="22347461"/>
    <w:rsid w:val="22431452"/>
    <w:rsid w:val="22813D29"/>
    <w:rsid w:val="22A93EF4"/>
    <w:rsid w:val="22B70195"/>
    <w:rsid w:val="22E06CA1"/>
    <w:rsid w:val="22E9024C"/>
    <w:rsid w:val="22F538D8"/>
    <w:rsid w:val="230E7CB2"/>
    <w:rsid w:val="232C638A"/>
    <w:rsid w:val="232F7513"/>
    <w:rsid w:val="23512F0A"/>
    <w:rsid w:val="237B69CA"/>
    <w:rsid w:val="23906919"/>
    <w:rsid w:val="23A203FB"/>
    <w:rsid w:val="23CB16FF"/>
    <w:rsid w:val="23E847F6"/>
    <w:rsid w:val="23ED1676"/>
    <w:rsid w:val="24390D5F"/>
    <w:rsid w:val="24793BEC"/>
    <w:rsid w:val="247E49C4"/>
    <w:rsid w:val="24A85EE5"/>
    <w:rsid w:val="24EC5DD1"/>
    <w:rsid w:val="24F1163A"/>
    <w:rsid w:val="250B75D1"/>
    <w:rsid w:val="250F3DFA"/>
    <w:rsid w:val="252F5CBE"/>
    <w:rsid w:val="254C061E"/>
    <w:rsid w:val="25506360"/>
    <w:rsid w:val="25952D41"/>
    <w:rsid w:val="25966B2A"/>
    <w:rsid w:val="25E92311"/>
    <w:rsid w:val="25FF38E2"/>
    <w:rsid w:val="263C0693"/>
    <w:rsid w:val="265C0D35"/>
    <w:rsid w:val="26720558"/>
    <w:rsid w:val="268046D1"/>
    <w:rsid w:val="2685028B"/>
    <w:rsid w:val="26B02E2F"/>
    <w:rsid w:val="26C07516"/>
    <w:rsid w:val="27165388"/>
    <w:rsid w:val="27912C60"/>
    <w:rsid w:val="27993162"/>
    <w:rsid w:val="28221B0A"/>
    <w:rsid w:val="283A6E54"/>
    <w:rsid w:val="28757E8C"/>
    <w:rsid w:val="288B1A47"/>
    <w:rsid w:val="28B05368"/>
    <w:rsid w:val="29211DC2"/>
    <w:rsid w:val="293146FB"/>
    <w:rsid w:val="293F7FFD"/>
    <w:rsid w:val="296A3769"/>
    <w:rsid w:val="299F0079"/>
    <w:rsid w:val="29BA36E1"/>
    <w:rsid w:val="2A32072A"/>
    <w:rsid w:val="2A4757B8"/>
    <w:rsid w:val="2A810D6A"/>
    <w:rsid w:val="2A91629A"/>
    <w:rsid w:val="2A9245AE"/>
    <w:rsid w:val="2AA607D0"/>
    <w:rsid w:val="2AA809EC"/>
    <w:rsid w:val="2AB90504"/>
    <w:rsid w:val="2AF459E0"/>
    <w:rsid w:val="2B0C0F7B"/>
    <w:rsid w:val="2B253DEB"/>
    <w:rsid w:val="2BA2543C"/>
    <w:rsid w:val="2BA47406"/>
    <w:rsid w:val="2BA93C4A"/>
    <w:rsid w:val="2BFF0AC1"/>
    <w:rsid w:val="2C185847"/>
    <w:rsid w:val="2C2C11C7"/>
    <w:rsid w:val="2C3C1B09"/>
    <w:rsid w:val="2C8E59C0"/>
    <w:rsid w:val="2CA174A1"/>
    <w:rsid w:val="2CA25997"/>
    <w:rsid w:val="2CBB531C"/>
    <w:rsid w:val="2CC070BA"/>
    <w:rsid w:val="2CEB696E"/>
    <w:rsid w:val="2CF55A3F"/>
    <w:rsid w:val="2D61371B"/>
    <w:rsid w:val="2D6F57F1"/>
    <w:rsid w:val="2DAD1E76"/>
    <w:rsid w:val="2DD82FE2"/>
    <w:rsid w:val="2DD83397"/>
    <w:rsid w:val="2DDD3FC1"/>
    <w:rsid w:val="2DE20EC1"/>
    <w:rsid w:val="2E693FEF"/>
    <w:rsid w:val="2E98478E"/>
    <w:rsid w:val="2EBD433B"/>
    <w:rsid w:val="2EC67693"/>
    <w:rsid w:val="2EE63891"/>
    <w:rsid w:val="2EF835C5"/>
    <w:rsid w:val="2F432A92"/>
    <w:rsid w:val="2F515AC4"/>
    <w:rsid w:val="2F620EF0"/>
    <w:rsid w:val="2F715851"/>
    <w:rsid w:val="2FA5559F"/>
    <w:rsid w:val="2FC16731"/>
    <w:rsid w:val="2FCD34FF"/>
    <w:rsid w:val="2FE0479E"/>
    <w:rsid w:val="2FEC7F62"/>
    <w:rsid w:val="2FFB708D"/>
    <w:rsid w:val="30021B53"/>
    <w:rsid w:val="302F3016"/>
    <w:rsid w:val="30354AD0"/>
    <w:rsid w:val="30367754"/>
    <w:rsid w:val="30696528"/>
    <w:rsid w:val="307A6987"/>
    <w:rsid w:val="308C66BA"/>
    <w:rsid w:val="309317F7"/>
    <w:rsid w:val="30B71989"/>
    <w:rsid w:val="30C7759F"/>
    <w:rsid w:val="31046251"/>
    <w:rsid w:val="310D3357"/>
    <w:rsid w:val="314260ED"/>
    <w:rsid w:val="315A40C3"/>
    <w:rsid w:val="316B62D0"/>
    <w:rsid w:val="317258B0"/>
    <w:rsid w:val="318F1FBE"/>
    <w:rsid w:val="3196159F"/>
    <w:rsid w:val="31BD2FCF"/>
    <w:rsid w:val="31CB6D6E"/>
    <w:rsid w:val="31D125D7"/>
    <w:rsid w:val="31D32CE9"/>
    <w:rsid w:val="31D65E3F"/>
    <w:rsid w:val="31F43B9D"/>
    <w:rsid w:val="31FE7B15"/>
    <w:rsid w:val="32425283"/>
    <w:rsid w:val="328B4E7C"/>
    <w:rsid w:val="32C96091"/>
    <w:rsid w:val="32D560F7"/>
    <w:rsid w:val="32DD1D1A"/>
    <w:rsid w:val="32E20814"/>
    <w:rsid w:val="32E935AD"/>
    <w:rsid w:val="32F85F09"/>
    <w:rsid w:val="33541711"/>
    <w:rsid w:val="33686F6B"/>
    <w:rsid w:val="33692CB1"/>
    <w:rsid w:val="339064C2"/>
    <w:rsid w:val="3392223A"/>
    <w:rsid w:val="33ED56C2"/>
    <w:rsid w:val="33FE342B"/>
    <w:rsid w:val="344C063B"/>
    <w:rsid w:val="347B4A7C"/>
    <w:rsid w:val="349E076A"/>
    <w:rsid w:val="34C46020"/>
    <w:rsid w:val="34DA5C46"/>
    <w:rsid w:val="34FC3E0F"/>
    <w:rsid w:val="353D7F83"/>
    <w:rsid w:val="355E0F39"/>
    <w:rsid w:val="356D6ABA"/>
    <w:rsid w:val="35831E3A"/>
    <w:rsid w:val="35FF348B"/>
    <w:rsid w:val="364C4922"/>
    <w:rsid w:val="36DA7712"/>
    <w:rsid w:val="36F2646D"/>
    <w:rsid w:val="36FB00F6"/>
    <w:rsid w:val="37042FA5"/>
    <w:rsid w:val="372E531A"/>
    <w:rsid w:val="37357164"/>
    <w:rsid w:val="3782108A"/>
    <w:rsid w:val="3790195F"/>
    <w:rsid w:val="37A442EA"/>
    <w:rsid w:val="37A60062"/>
    <w:rsid w:val="37F05781"/>
    <w:rsid w:val="37F51627"/>
    <w:rsid w:val="37F52D97"/>
    <w:rsid w:val="37FE1C4C"/>
    <w:rsid w:val="380B4369"/>
    <w:rsid w:val="380B6117"/>
    <w:rsid w:val="381C0324"/>
    <w:rsid w:val="3825367C"/>
    <w:rsid w:val="383218F5"/>
    <w:rsid w:val="38C76EC9"/>
    <w:rsid w:val="38DD3F57"/>
    <w:rsid w:val="38F372D7"/>
    <w:rsid w:val="391413C9"/>
    <w:rsid w:val="394E6C03"/>
    <w:rsid w:val="395B30CE"/>
    <w:rsid w:val="397A17A6"/>
    <w:rsid w:val="39873EC3"/>
    <w:rsid w:val="39A405D1"/>
    <w:rsid w:val="39AB5E03"/>
    <w:rsid w:val="39C40C73"/>
    <w:rsid w:val="39C90037"/>
    <w:rsid w:val="3A080B60"/>
    <w:rsid w:val="3A6D4E67"/>
    <w:rsid w:val="3AA20FB4"/>
    <w:rsid w:val="3AA36C2A"/>
    <w:rsid w:val="3B0705DC"/>
    <w:rsid w:val="3B133C60"/>
    <w:rsid w:val="3B2650BB"/>
    <w:rsid w:val="3B2D600C"/>
    <w:rsid w:val="3B3D6F2F"/>
    <w:rsid w:val="3B4958D4"/>
    <w:rsid w:val="3B4E7058"/>
    <w:rsid w:val="3B5429D6"/>
    <w:rsid w:val="3B8C3A12"/>
    <w:rsid w:val="3B9B5A04"/>
    <w:rsid w:val="3B9F04A2"/>
    <w:rsid w:val="3BDF3B42"/>
    <w:rsid w:val="3C203CC1"/>
    <w:rsid w:val="3C495460"/>
    <w:rsid w:val="3C634773"/>
    <w:rsid w:val="3C7052B5"/>
    <w:rsid w:val="3C746980"/>
    <w:rsid w:val="3C872D5D"/>
    <w:rsid w:val="3C90308E"/>
    <w:rsid w:val="3CB52AF5"/>
    <w:rsid w:val="3CDD2778"/>
    <w:rsid w:val="3CF4186F"/>
    <w:rsid w:val="3D2C012D"/>
    <w:rsid w:val="3D3B56F0"/>
    <w:rsid w:val="3D4A76E1"/>
    <w:rsid w:val="3D4E5423"/>
    <w:rsid w:val="3D7E738B"/>
    <w:rsid w:val="3D8B21D4"/>
    <w:rsid w:val="3DAE5EC2"/>
    <w:rsid w:val="3DB34EA7"/>
    <w:rsid w:val="3DCE20C0"/>
    <w:rsid w:val="3DF11F10"/>
    <w:rsid w:val="3E157CEF"/>
    <w:rsid w:val="3E522CF1"/>
    <w:rsid w:val="3E5A1BA6"/>
    <w:rsid w:val="3E630AD8"/>
    <w:rsid w:val="3E7A2248"/>
    <w:rsid w:val="3E907376"/>
    <w:rsid w:val="3EEC4EF4"/>
    <w:rsid w:val="3F034A9E"/>
    <w:rsid w:val="3F171845"/>
    <w:rsid w:val="3F214FCF"/>
    <w:rsid w:val="3F4027D7"/>
    <w:rsid w:val="3F5605BF"/>
    <w:rsid w:val="3F6F1681"/>
    <w:rsid w:val="3F9F3D14"/>
    <w:rsid w:val="3FA70E1B"/>
    <w:rsid w:val="3FC714BD"/>
    <w:rsid w:val="3FCA24DC"/>
    <w:rsid w:val="3FD020A2"/>
    <w:rsid w:val="3FEB6F5A"/>
    <w:rsid w:val="402B37FA"/>
    <w:rsid w:val="403B02AC"/>
    <w:rsid w:val="405F5252"/>
    <w:rsid w:val="406311E6"/>
    <w:rsid w:val="4084115C"/>
    <w:rsid w:val="408C71E1"/>
    <w:rsid w:val="40AF61D9"/>
    <w:rsid w:val="40E165AE"/>
    <w:rsid w:val="40FF6D0E"/>
    <w:rsid w:val="4105229D"/>
    <w:rsid w:val="410C362B"/>
    <w:rsid w:val="413B181B"/>
    <w:rsid w:val="41483F38"/>
    <w:rsid w:val="418A4550"/>
    <w:rsid w:val="41C23CEA"/>
    <w:rsid w:val="41CF0CED"/>
    <w:rsid w:val="41F8770C"/>
    <w:rsid w:val="42002A64"/>
    <w:rsid w:val="42277FF1"/>
    <w:rsid w:val="422A188F"/>
    <w:rsid w:val="4242307D"/>
    <w:rsid w:val="425710A2"/>
    <w:rsid w:val="42636CD6"/>
    <w:rsid w:val="426B4382"/>
    <w:rsid w:val="42D261AF"/>
    <w:rsid w:val="43574906"/>
    <w:rsid w:val="437D25BE"/>
    <w:rsid w:val="43993170"/>
    <w:rsid w:val="43AA5A79"/>
    <w:rsid w:val="43AF2ECC"/>
    <w:rsid w:val="43D8485D"/>
    <w:rsid w:val="43E4122E"/>
    <w:rsid w:val="44202F4A"/>
    <w:rsid w:val="44356A4B"/>
    <w:rsid w:val="443D58AA"/>
    <w:rsid w:val="44760DBC"/>
    <w:rsid w:val="447A08AC"/>
    <w:rsid w:val="449C6A74"/>
    <w:rsid w:val="44A07579"/>
    <w:rsid w:val="44A616A1"/>
    <w:rsid w:val="44B5789C"/>
    <w:rsid w:val="44D83825"/>
    <w:rsid w:val="44E328F5"/>
    <w:rsid w:val="44E85836"/>
    <w:rsid w:val="44EF1F96"/>
    <w:rsid w:val="4517434D"/>
    <w:rsid w:val="45237BC5"/>
    <w:rsid w:val="453C0257"/>
    <w:rsid w:val="4541761C"/>
    <w:rsid w:val="45701CAF"/>
    <w:rsid w:val="4572020E"/>
    <w:rsid w:val="458424B1"/>
    <w:rsid w:val="459040FF"/>
    <w:rsid w:val="45AB2CE7"/>
    <w:rsid w:val="45C344D5"/>
    <w:rsid w:val="45C50B81"/>
    <w:rsid w:val="45E06E35"/>
    <w:rsid w:val="45EA380F"/>
    <w:rsid w:val="460102A4"/>
    <w:rsid w:val="462A6302"/>
    <w:rsid w:val="462F56C6"/>
    <w:rsid w:val="46623CEE"/>
    <w:rsid w:val="46713F31"/>
    <w:rsid w:val="469663D0"/>
    <w:rsid w:val="46D63D94"/>
    <w:rsid w:val="46FC1A4C"/>
    <w:rsid w:val="4720117D"/>
    <w:rsid w:val="472D42FC"/>
    <w:rsid w:val="477B5067"/>
    <w:rsid w:val="477C493B"/>
    <w:rsid w:val="47863A0C"/>
    <w:rsid w:val="478C6D69"/>
    <w:rsid w:val="47BB1907"/>
    <w:rsid w:val="47D6229D"/>
    <w:rsid w:val="48082673"/>
    <w:rsid w:val="48106F4F"/>
    <w:rsid w:val="48270D4B"/>
    <w:rsid w:val="4839282C"/>
    <w:rsid w:val="483D056E"/>
    <w:rsid w:val="48825519"/>
    <w:rsid w:val="488F069E"/>
    <w:rsid w:val="48931F3C"/>
    <w:rsid w:val="48A405ED"/>
    <w:rsid w:val="48BC404C"/>
    <w:rsid w:val="48CC1EAB"/>
    <w:rsid w:val="48CD2F1D"/>
    <w:rsid w:val="49080B7C"/>
    <w:rsid w:val="491237A9"/>
    <w:rsid w:val="492360EA"/>
    <w:rsid w:val="4932718F"/>
    <w:rsid w:val="494D47E1"/>
    <w:rsid w:val="494E0559"/>
    <w:rsid w:val="498E0956"/>
    <w:rsid w:val="49BB5BEF"/>
    <w:rsid w:val="49CA4084"/>
    <w:rsid w:val="49FE72E5"/>
    <w:rsid w:val="4A192915"/>
    <w:rsid w:val="4A282B58"/>
    <w:rsid w:val="4A2E5059"/>
    <w:rsid w:val="4A407EA2"/>
    <w:rsid w:val="4A8F2BD7"/>
    <w:rsid w:val="4A963F66"/>
    <w:rsid w:val="4AA2290B"/>
    <w:rsid w:val="4AA448D5"/>
    <w:rsid w:val="4AF40FA1"/>
    <w:rsid w:val="4B013AD5"/>
    <w:rsid w:val="4B3B58A8"/>
    <w:rsid w:val="4B414610"/>
    <w:rsid w:val="4B427C4A"/>
    <w:rsid w:val="4B490FD8"/>
    <w:rsid w:val="4B645E12"/>
    <w:rsid w:val="4BA83F51"/>
    <w:rsid w:val="4BAB3A41"/>
    <w:rsid w:val="4BB34B76"/>
    <w:rsid w:val="4BE62CCB"/>
    <w:rsid w:val="4BEB02E1"/>
    <w:rsid w:val="4C156752"/>
    <w:rsid w:val="4C15710C"/>
    <w:rsid w:val="4C327CBE"/>
    <w:rsid w:val="4C3E6663"/>
    <w:rsid w:val="4C520360"/>
    <w:rsid w:val="4C63431C"/>
    <w:rsid w:val="4C79769B"/>
    <w:rsid w:val="4CCB6169"/>
    <w:rsid w:val="4CCF375F"/>
    <w:rsid w:val="4CE23492"/>
    <w:rsid w:val="4CFE5DF2"/>
    <w:rsid w:val="4D007DBC"/>
    <w:rsid w:val="4D1F0243"/>
    <w:rsid w:val="4D2A6BE7"/>
    <w:rsid w:val="4D3E0D5E"/>
    <w:rsid w:val="4D4203D5"/>
    <w:rsid w:val="4D493511"/>
    <w:rsid w:val="4D5A3970"/>
    <w:rsid w:val="4D653A9B"/>
    <w:rsid w:val="4D673998"/>
    <w:rsid w:val="4D6D57FB"/>
    <w:rsid w:val="4D9D560B"/>
    <w:rsid w:val="4DA92202"/>
    <w:rsid w:val="4DD3102D"/>
    <w:rsid w:val="4DD51249"/>
    <w:rsid w:val="4DD74FC1"/>
    <w:rsid w:val="4DE374C2"/>
    <w:rsid w:val="4DF25957"/>
    <w:rsid w:val="4DFF0074"/>
    <w:rsid w:val="4E08517B"/>
    <w:rsid w:val="4E2F0959"/>
    <w:rsid w:val="4E3C6BD2"/>
    <w:rsid w:val="4E521BC6"/>
    <w:rsid w:val="4E52790D"/>
    <w:rsid w:val="4E766588"/>
    <w:rsid w:val="4EAA6232"/>
    <w:rsid w:val="4EBC7D13"/>
    <w:rsid w:val="4EF9152E"/>
    <w:rsid w:val="4EF94AC3"/>
    <w:rsid w:val="4F361873"/>
    <w:rsid w:val="4F376429"/>
    <w:rsid w:val="4F506DD9"/>
    <w:rsid w:val="4F6A776F"/>
    <w:rsid w:val="4F7C5E20"/>
    <w:rsid w:val="4F813436"/>
    <w:rsid w:val="4FC652ED"/>
    <w:rsid w:val="4FC7696F"/>
    <w:rsid w:val="4FDD6193"/>
    <w:rsid w:val="4FF05EC6"/>
    <w:rsid w:val="50025BF9"/>
    <w:rsid w:val="501C6CBB"/>
    <w:rsid w:val="50324731"/>
    <w:rsid w:val="505F35FC"/>
    <w:rsid w:val="5080549C"/>
    <w:rsid w:val="50BE4216"/>
    <w:rsid w:val="50D21A70"/>
    <w:rsid w:val="51071719"/>
    <w:rsid w:val="510E67B6"/>
    <w:rsid w:val="511107EA"/>
    <w:rsid w:val="51112598"/>
    <w:rsid w:val="511A4EA0"/>
    <w:rsid w:val="516D2658"/>
    <w:rsid w:val="516E79EA"/>
    <w:rsid w:val="519531C9"/>
    <w:rsid w:val="51A927D1"/>
    <w:rsid w:val="51FC6DA4"/>
    <w:rsid w:val="5222659D"/>
    <w:rsid w:val="52262073"/>
    <w:rsid w:val="52693793"/>
    <w:rsid w:val="52860D64"/>
    <w:rsid w:val="52A03BD4"/>
    <w:rsid w:val="52A86F2C"/>
    <w:rsid w:val="52CB3250"/>
    <w:rsid w:val="52E76B56"/>
    <w:rsid w:val="52F061DD"/>
    <w:rsid w:val="532277DF"/>
    <w:rsid w:val="53234805"/>
    <w:rsid w:val="536969B1"/>
    <w:rsid w:val="53EB70D0"/>
    <w:rsid w:val="541008E5"/>
    <w:rsid w:val="54262BDE"/>
    <w:rsid w:val="542E3461"/>
    <w:rsid w:val="54324CFF"/>
    <w:rsid w:val="54382837"/>
    <w:rsid w:val="543F741C"/>
    <w:rsid w:val="545F186C"/>
    <w:rsid w:val="54A97F61"/>
    <w:rsid w:val="54B53F8D"/>
    <w:rsid w:val="54C55D72"/>
    <w:rsid w:val="54CD5D78"/>
    <w:rsid w:val="54D935A9"/>
    <w:rsid w:val="552029A3"/>
    <w:rsid w:val="55313209"/>
    <w:rsid w:val="554259E1"/>
    <w:rsid w:val="554F368F"/>
    <w:rsid w:val="55581967"/>
    <w:rsid w:val="55915A56"/>
    <w:rsid w:val="55AC6D33"/>
    <w:rsid w:val="55B33C1E"/>
    <w:rsid w:val="55BA1450"/>
    <w:rsid w:val="55E92359"/>
    <w:rsid w:val="55FF3A09"/>
    <w:rsid w:val="56682C5A"/>
    <w:rsid w:val="566D1FD3"/>
    <w:rsid w:val="569752EE"/>
    <w:rsid w:val="569F23F4"/>
    <w:rsid w:val="56C1680E"/>
    <w:rsid w:val="56CA639A"/>
    <w:rsid w:val="571E5A0F"/>
    <w:rsid w:val="572052E3"/>
    <w:rsid w:val="572A44E7"/>
    <w:rsid w:val="574F3E1A"/>
    <w:rsid w:val="576E0EDC"/>
    <w:rsid w:val="57A203EE"/>
    <w:rsid w:val="57A37CC2"/>
    <w:rsid w:val="57A8352A"/>
    <w:rsid w:val="57B343A9"/>
    <w:rsid w:val="57DB745C"/>
    <w:rsid w:val="57E914A6"/>
    <w:rsid w:val="5819770E"/>
    <w:rsid w:val="58403763"/>
    <w:rsid w:val="5852431F"/>
    <w:rsid w:val="58555460"/>
    <w:rsid w:val="587C29ED"/>
    <w:rsid w:val="588B0E82"/>
    <w:rsid w:val="58A3441E"/>
    <w:rsid w:val="58A65CBC"/>
    <w:rsid w:val="58A81A34"/>
    <w:rsid w:val="58C3061C"/>
    <w:rsid w:val="58C83E84"/>
    <w:rsid w:val="58D02D39"/>
    <w:rsid w:val="58E7006F"/>
    <w:rsid w:val="590E560F"/>
    <w:rsid w:val="592A069B"/>
    <w:rsid w:val="5932680E"/>
    <w:rsid w:val="594828CF"/>
    <w:rsid w:val="5953554B"/>
    <w:rsid w:val="596A0289"/>
    <w:rsid w:val="597731B4"/>
    <w:rsid w:val="598F1B82"/>
    <w:rsid w:val="59AB031F"/>
    <w:rsid w:val="59AC5554"/>
    <w:rsid w:val="59D05669"/>
    <w:rsid w:val="5A1530F9"/>
    <w:rsid w:val="5A1B4488"/>
    <w:rsid w:val="5A533C21"/>
    <w:rsid w:val="5A6B7E09"/>
    <w:rsid w:val="5A724BC3"/>
    <w:rsid w:val="5A7F67C4"/>
    <w:rsid w:val="5A9D6C4B"/>
    <w:rsid w:val="5AA63D51"/>
    <w:rsid w:val="5AC661A1"/>
    <w:rsid w:val="5ACF57EE"/>
    <w:rsid w:val="5AE623A0"/>
    <w:rsid w:val="5B1213E7"/>
    <w:rsid w:val="5B123195"/>
    <w:rsid w:val="5B1F1D55"/>
    <w:rsid w:val="5B51405A"/>
    <w:rsid w:val="5B743E4F"/>
    <w:rsid w:val="5B844AAF"/>
    <w:rsid w:val="5B885B4D"/>
    <w:rsid w:val="5B9163B2"/>
    <w:rsid w:val="5BB10BFF"/>
    <w:rsid w:val="5BCC692A"/>
    <w:rsid w:val="5BDC37A3"/>
    <w:rsid w:val="5C3953CA"/>
    <w:rsid w:val="5C3E7FB9"/>
    <w:rsid w:val="5C5B6DBD"/>
    <w:rsid w:val="5C675762"/>
    <w:rsid w:val="5C744E01"/>
    <w:rsid w:val="5CB23684"/>
    <w:rsid w:val="5CEE7C31"/>
    <w:rsid w:val="5D080CF3"/>
    <w:rsid w:val="5D454033"/>
    <w:rsid w:val="5D4D19A0"/>
    <w:rsid w:val="5D537A94"/>
    <w:rsid w:val="5D6677C8"/>
    <w:rsid w:val="5D772F25"/>
    <w:rsid w:val="5D944335"/>
    <w:rsid w:val="5DA30A1C"/>
    <w:rsid w:val="5DAB5B22"/>
    <w:rsid w:val="5DC664B8"/>
    <w:rsid w:val="5DF254FF"/>
    <w:rsid w:val="5E3D19B1"/>
    <w:rsid w:val="5E604B5F"/>
    <w:rsid w:val="5E8C14B0"/>
    <w:rsid w:val="5E9071F2"/>
    <w:rsid w:val="5E931786"/>
    <w:rsid w:val="5E9F7435"/>
    <w:rsid w:val="5EB153BA"/>
    <w:rsid w:val="5EB15D52"/>
    <w:rsid w:val="5EDD7F5D"/>
    <w:rsid w:val="5EF05EE3"/>
    <w:rsid w:val="5EFF1C82"/>
    <w:rsid w:val="5F1020E1"/>
    <w:rsid w:val="5F110489"/>
    <w:rsid w:val="5F1D035A"/>
    <w:rsid w:val="5F3202A9"/>
    <w:rsid w:val="5F334322"/>
    <w:rsid w:val="5F41673E"/>
    <w:rsid w:val="5F4E49B7"/>
    <w:rsid w:val="5F5E109E"/>
    <w:rsid w:val="5F622211"/>
    <w:rsid w:val="5F6B37BB"/>
    <w:rsid w:val="5F7E529D"/>
    <w:rsid w:val="5F926F9A"/>
    <w:rsid w:val="5FBC4017"/>
    <w:rsid w:val="5FBC7B73"/>
    <w:rsid w:val="5FBE38EB"/>
    <w:rsid w:val="5FC353A5"/>
    <w:rsid w:val="5FF53085"/>
    <w:rsid w:val="60235E44"/>
    <w:rsid w:val="6037544B"/>
    <w:rsid w:val="60583D40"/>
    <w:rsid w:val="60690ED5"/>
    <w:rsid w:val="608569B0"/>
    <w:rsid w:val="608E59B3"/>
    <w:rsid w:val="609078F1"/>
    <w:rsid w:val="60A365BD"/>
    <w:rsid w:val="60C57A73"/>
    <w:rsid w:val="60E27AAD"/>
    <w:rsid w:val="61016185"/>
    <w:rsid w:val="610E7EA6"/>
    <w:rsid w:val="611B4D6D"/>
    <w:rsid w:val="613876CD"/>
    <w:rsid w:val="614F0098"/>
    <w:rsid w:val="6155027F"/>
    <w:rsid w:val="616109D2"/>
    <w:rsid w:val="6170330B"/>
    <w:rsid w:val="61D16B90"/>
    <w:rsid w:val="61DC62AA"/>
    <w:rsid w:val="61F623AC"/>
    <w:rsid w:val="62051CA5"/>
    <w:rsid w:val="62074C63"/>
    <w:rsid w:val="622814F0"/>
    <w:rsid w:val="623C143F"/>
    <w:rsid w:val="62483940"/>
    <w:rsid w:val="627806C9"/>
    <w:rsid w:val="6283166D"/>
    <w:rsid w:val="629A7836"/>
    <w:rsid w:val="62A36DC8"/>
    <w:rsid w:val="62B15989"/>
    <w:rsid w:val="62C83A7A"/>
    <w:rsid w:val="63827325"/>
    <w:rsid w:val="638906B4"/>
    <w:rsid w:val="638E1826"/>
    <w:rsid w:val="639332E1"/>
    <w:rsid w:val="63A948B2"/>
    <w:rsid w:val="63BE65AF"/>
    <w:rsid w:val="63CB2A7A"/>
    <w:rsid w:val="63E63BFD"/>
    <w:rsid w:val="63FC70D8"/>
    <w:rsid w:val="640F0BB9"/>
    <w:rsid w:val="64291FCF"/>
    <w:rsid w:val="645603E8"/>
    <w:rsid w:val="645E4C41"/>
    <w:rsid w:val="64721148"/>
    <w:rsid w:val="647817E0"/>
    <w:rsid w:val="64835103"/>
    <w:rsid w:val="648869AC"/>
    <w:rsid w:val="64923598"/>
    <w:rsid w:val="64B74DAD"/>
    <w:rsid w:val="64DA26E1"/>
    <w:rsid w:val="65167B22"/>
    <w:rsid w:val="651B2C0F"/>
    <w:rsid w:val="652860ED"/>
    <w:rsid w:val="654A79CF"/>
    <w:rsid w:val="65501489"/>
    <w:rsid w:val="65535FF2"/>
    <w:rsid w:val="655B5DF6"/>
    <w:rsid w:val="6564751E"/>
    <w:rsid w:val="65744A4C"/>
    <w:rsid w:val="65F75DA9"/>
    <w:rsid w:val="661A27BD"/>
    <w:rsid w:val="662F72F1"/>
    <w:rsid w:val="66456B14"/>
    <w:rsid w:val="667444A2"/>
    <w:rsid w:val="667A5701"/>
    <w:rsid w:val="66884C53"/>
    <w:rsid w:val="66C13CC1"/>
    <w:rsid w:val="66FC2F4B"/>
    <w:rsid w:val="670C13E0"/>
    <w:rsid w:val="67283D40"/>
    <w:rsid w:val="674C5C80"/>
    <w:rsid w:val="6760172C"/>
    <w:rsid w:val="677F74F3"/>
    <w:rsid w:val="67957627"/>
    <w:rsid w:val="67C3130F"/>
    <w:rsid w:val="67E265E5"/>
    <w:rsid w:val="681F7154"/>
    <w:rsid w:val="68534DEC"/>
    <w:rsid w:val="68594AF9"/>
    <w:rsid w:val="68780C13"/>
    <w:rsid w:val="68C03F32"/>
    <w:rsid w:val="68CD4B9F"/>
    <w:rsid w:val="68F95994"/>
    <w:rsid w:val="691C126D"/>
    <w:rsid w:val="6931512E"/>
    <w:rsid w:val="69450BD9"/>
    <w:rsid w:val="697119CE"/>
    <w:rsid w:val="69780FAF"/>
    <w:rsid w:val="69DD52B6"/>
    <w:rsid w:val="69DF2DDC"/>
    <w:rsid w:val="6A106603"/>
    <w:rsid w:val="6A162576"/>
    <w:rsid w:val="6A4335EB"/>
    <w:rsid w:val="6A9E2C97"/>
    <w:rsid w:val="6AA25BA0"/>
    <w:rsid w:val="6AAB53B4"/>
    <w:rsid w:val="6AAB7162"/>
    <w:rsid w:val="6AB029CA"/>
    <w:rsid w:val="6ACB15B2"/>
    <w:rsid w:val="6AE34B4E"/>
    <w:rsid w:val="6B086362"/>
    <w:rsid w:val="6B23319C"/>
    <w:rsid w:val="6B376C47"/>
    <w:rsid w:val="6B60266D"/>
    <w:rsid w:val="6B792DBC"/>
    <w:rsid w:val="6B904597"/>
    <w:rsid w:val="6B955DCA"/>
    <w:rsid w:val="6BBD4800"/>
    <w:rsid w:val="6BD12BF8"/>
    <w:rsid w:val="6BF80185"/>
    <w:rsid w:val="6C1B3E73"/>
    <w:rsid w:val="6C261780"/>
    <w:rsid w:val="6C823EF2"/>
    <w:rsid w:val="6C876151"/>
    <w:rsid w:val="6CB871BD"/>
    <w:rsid w:val="6CD7423E"/>
    <w:rsid w:val="6CDF30F3"/>
    <w:rsid w:val="6CEF1652"/>
    <w:rsid w:val="6D0B038C"/>
    <w:rsid w:val="6D5B6C1D"/>
    <w:rsid w:val="6DA062BF"/>
    <w:rsid w:val="6DA90DA1"/>
    <w:rsid w:val="6DD610D6"/>
    <w:rsid w:val="6DE24C48"/>
    <w:rsid w:val="6DE94F98"/>
    <w:rsid w:val="6DEE183F"/>
    <w:rsid w:val="6E676C2C"/>
    <w:rsid w:val="6E746730"/>
    <w:rsid w:val="6E891568"/>
    <w:rsid w:val="6EB72579"/>
    <w:rsid w:val="6EBF142E"/>
    <w:rsid w:val="6EC6456A"/>
    <w:rsid w:val="6ECD58F9"/>
    <w:rsid w:val="6F215C44"/>
    <w:rsid w:val="6F3B67B3"/>
    <w:rsid w:val="6F433E0D"/>
    <w:rsid w:val="6F4A6F49"/>
    <w:rsid w:val="6F701061"/>
    <w:rsid w:val="6F9603E0"/>
    <w:rsid w:val="6FB70357"/>
    <w:rsid w:val="6FEF189F"/>
    <w:rsid w:val="701E3F32"/>
    <w:rsid w:val="70312D7E"/>
    <w:rsid w:val="706C7393"/>
    <w:rsid w:val="707A385E"/>
    <w:rsid w:val="70AB6A0B"/>
    <w:rsid w:val="70B2124A"/>
    <w:rsid w:val="70BD199D"/>
    <w:rsid w:val="70D016D0"/>
    <w:rsid w:val="70ED4030"/>
    <w:rsid w:val="710B44B6"/>
    <w:rsid w:val="712B4136"/>
    <w:rsid w:val="713D7332"/>
    <w:rsid w:val="714C6AA7"/>
    <w:rsid w:val="71AB7A47"/>
    <w:rsid w:val="71D84CE0"/>
    <w:rsid w:val="71F9745B"/>
    <w:rsid w:val="723E04C7"/>
    <w:rsid w:val="726447C6"/>
    <w:rsid w:val="72A20E4A"/>
    <w:rsid w:val="72D74F98"/>
    <w:rsid w:val="7318110C"/>
    <w:rsid w:val="73412411"/>
    <w:rsid w:val="734B37BD"/>
    <w:rsid w:val="735E1215"/>
    <w:rsid w:val="737F73DD"/>
    <w:rsid w:val="738E2D3B"/>
    <w:rsid w:val="73AA26AC"/>
    <w:rsid w:val="73B84B33"/>
    <w:rsid w:val="73C46A00"/>
    <w:rsid w:val="73FB2F08"/>
    <w:rsid w:val="740753A4"/>
    <w:rsid w:val="742F670E"/>
    <w:rsid w:val="745E6FF3"/>
    <w:rsid w:val="7463285B"/>
    <w:rsid w:val="74834B43"/>
    <w:rsid w:val="748A603A"/>
    <w:rsid w:val="74A0585D"/>
    <w:rsid w:val="74A964C0"/>
    <w:rsid w:val="74C0233D"/>
    <w:rsid w:val="74E02E19"/>
    <w:rsid w:val="74E4574A"/>
    <w:rsid w:val="74F160B9"/>
    <w:rsid w:val="7548217D"/>
    <w:rsid w:val="755D72AA"/>
    <w:rsid w:val="75752179"/>
    <w:rsid w:val="75823D6B"/>
    <w:rsid w:val="75846EE4"/>
    <w:rsid w:val="75FC6AC3"/>
    <w:rsid w:val="76375D4D"/>
    <w:rsid w:val="767945B8"/>
    <w:rsid w:val="76805946"/>
    <w:rsid w:val="76911902"/>
    <w:rsid w:val="76C84BF7"/>
    <w:rsid w:val="76DD4B47"/>
    <w:rsid w:val="772156E7"/>
    <w:rsid w:val="77866C53"/>
    <w:rsid w:val="77904732"/>
    <w:rsid w:val="77AD4519"/>
    <w:rsid w:val="77B33D09"/>
    <w:rsid w:val="77E83E9B"/>
    <w:rsid w:val="77EB3293"/>
    <w:rsid w:val="77FE2FC7"/>
    <w:rsid w:val="781C169F"/>
    <w:rsid w:val="782D11B6"/>
    <w:rsid w:val="78322C70"/>
    <w:rsid w:val="784D7AAA"/>
    <w:rsid w:val="78564BB1"/>
    <w:rsid w:val="786C6182"/>
    <w:rsid w:val="789456D9"/>
    <w:rsid w:val="789B6A68"/>
    <w:rsid w:val="78CC4DE4"/>
    <w:rsid w:val="78CF226D"/>
    <w:rsid w:val="78D45AD6"/>
    <w:rsid w:val="78F477F3"/>
    <w:rsid w:val="78FE2B52"/>
    <w:rsid w:val="79004B1D"/>
    <w:rsid w:val="790E7239"/>
    <w:rsid w:val="792C5912"/>
    <w:rsid w:val="7940316B"/>
    <w:rsid w:val="794964C4"/>
    <w:rsid w:val="796926C2"/>
    <w:rsid w:val="79975481"/>
    <w:rsid w:val="79C43D9C"/>
    <w:rsid w:val="7A13262E"/>
    <w:rsid w:val="7A1940E8"/>
    <w:rsid w:val="7A4A42A1"/>
    <w:rsid w:val="7A613399"/>
    <w:rsid w:val="7AE124F2"/>
    <w:rsid w:val="7AF91823"/>
    <w:rsid w:val="7B007056"/>
    <w:rsid w:val="7B072192"/>
    <w:rsid w:val="7B152B01"/>
    <w:rsid w:val="7B164183"/>
    <w:rsid w:val="7B2368A0"/>
    <w:rsid w:val="7B5911D5"/>
    <w:rsid w:val="7B7470FC"/>
    <w:rsid w:val="7B9F061D"/>
    <w:rsid w:val="7C06069C"/>
    <w:rsid w:val="7C1F52BA"/>
    <w:rsid w:val="7C345209"/>
    <w:rsid w:val="7C39281F"/>
    <w:rsid w:val="7C63164A"/>
    <w:rsid w:val="7C743857"/>
    <w:rsid w:val="7CCD740C"/>
    <w:rsid w:val="7CD75B94"/>
    <w:rsid w:val="7CFE75C5"/>
    <w:rsid w:val="7D7F0706"/>
    <w:rsid w:val="7D80622C"/>
    <w:rsid w:val="7D937D0D"/>
    <w:rsid w:val="7DAA5057"/>
    <w:rsid w:val="7DF12C86"/>
    <w:rsid w:val="7E4454AB"/>
    <w:rsid w:val="7E4D4360"/>
    <w:rsid w:val="7E851D4C"/>
    <w:rsid w:val="7E8F2BCB"/>
    <w:rsid w:val="7E997234"/>
    <w:rsid w:val="7EB443DF"/>
    <w:rsid w:val="7EBC7738"/>
    <w:rsid w:val="7EF2559B"/>
    <w:rsid w:val="7EF667A6"/>
    <w:rsid w:val="7EFC5D86"/>
    <w:rsid w:val="7F2C666B"/>
    <w:rsid w:val="7F574F68"/>
    <w:rsid w:val="7F5A1E87"/>
    <w:rsid w:val="7F69341C"/>
    <w:rsid w:val="7F8D322C"/>
    <w:rsid w:val="7FC06D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paragraph" w:styleId="3">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paragraph" w:styleId="4">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paragraph" w:styleId="5">
    <w:name w:val="heading 4"/>
    <w:basedOn w:val="1"/>
    <w:next w:val="1"/>
    <w:semiHidden/>
    <w:unhideWhenUsed/>
    <w:qFormat/>
    <w:uiPriority w:val="0"/>
    <w:pPr>
      <w:spacing w:beforeAutospacing="1" w:afterAutospacing="1"/>
      <w:jc w:val="left"/>
      <w:outlineLvl w:val="3"/>
    </w:pPr>
    <w:rPr>
      <w:rFonts w:hint="eastAsia" w:ascii="宋体" w:hAnsi="宋体" w:eastAsia="宋体" w:cs="Times New Roman"/>
      <w:b/>
      <w:bCs/>
      <w:kern w:val="0"/>
      <w:sz w:val="24"/>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50"/>
    <w:qFormat/>
    <w:uiPriority w:val="0"/>
    <w:pPr>
      <w:jc w:val="left"/>
    </w:pPr>
  </w:style>
  <w:style w:type="paragraph" w:styleId="7">
    <w:name w:val="Plain Text"/>
    <w:basedOn w:val="1"/>
    <w:qFormat/>
    <w:uiPriority w:val="0"/>
    <w:rPr>
      <w:rFonts w:ascii="宋体" w:hAnsi="Courier New"/>
      <w:szCs w:val="20"/>
    </w:rPr>
  </w:style>
  <w:style w:type="paragraph" w:styleId="8">
    <w:name w:val="Balloon Text"/>
    <w:basedOn w:val="1"/>
    <w:link w:val="52"/>
    <w:qFormat/>
    <w:uiPriority w:val="0"/>
    <w:rPr>
      <w:sz w:val="18"/>
      <w:szCs w:val="18"/>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toc 1"/>
    <w:basedOn w:val="1"/>
    <w:next w:val="1"/>
    <w:qFormat/>
    <w:uiPriority w:val="39"/>
    <w:pPr>
      <w:tabs>
        <w:tab w:val="right" w:leader="dot" w:pos="9241"/>
      </w:tabs>
      <w:spacing w:before="25" w:beforeLines="25" w:after="25" w:afterLines="25"/>
      <w:jc w:val="left"/>
    </w:pPr>
    <w:rPr>
      <w:rFonts w:ascii="宋体"/>
      <w:szCs w:val="21"/>
    </w:rPr>
  </w:style>
  <w:style w:type="paragraph" w:styleId="12">
    <w:name w:val="toc 2"/>
    <w:basedOn w:val="1"/>
    <w:next w:val="1"/>
    <w:qFormat/>
    <w:uiPriority w:val="39"/>
    <w:pPr>
      <w:tabs>
        <w:tab w:val="right" w:leader="dot" w:pos="9241"/>
      </w:tabs>
    </w:pPr>
    <w:rPr>
      <w:rFonts w:ascii="宋体"/>
      <w:szCs w:val="21"/>
    </w:rPr>
  </w:style>
  <w:style w:type="paragraph" w:styleId="13">
    <w:name w:val="Normal (Web)"/>
    <w:basedOn w:val="1"/>
    <w:qFormat/>
    <w:uiPriority w:val="0"/>
    <w:pPr>
      <w:spacing w:beforeAutospacing="1" w:afterAutospacing="1"/>
      <w:jc w:val="left"/>
    </w:pPr>
    <w:rPr>
      <w:rFonts w:cs="Times New Roman"/>
      <w:kern w:val="0"/>
      <w:sz w:val="24"/>
    </w:rPr>
  </w:style>
  <w:style w:type="paragraph" w:styleId="14">
    <w:name w:val="annotation subject"/>
    <w:basedOn w:val="6"/>
    <w:next w:val="6"/>
    <w:link w:val="51"/>
    <w:qFormat/>
    <w:uiPriority w:val="0"/>
    <w:rPr>
      <w:b/>
      <w:bCs/>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0"/>
    <w:rPr>
      <w:b/>
    </w:rPr>
  </w:style>
  <w:style w:type="character" w:styleId="19">
    <w:name w:val="Hyperlink"/>
    <w:qFormat/>
    <w:uiPriority w:val="99"/>
    <w:rPr>
      <w:color w:val="0000FF"/>
      <w:spacing w:val="0"/>
      <w:w w:val="100"/>
      <w:szCs w:val="21"/>
      <w:u w:val="single"/>
    </w:rPr>
  </w:style>
  <w:style w:type="character" w:styleId="20">
    <w:name w:val="annotation reference"/>
    <w:basedOn w:val="17"/>
    <w:qFormat/>
    <w:uiPriority w:val="0"/>
    <w:rPr>
      <w:sz w:val="21"/>
      <w:szCs w:val="21"/>
    </w:rPr>
  </w:style>
  <w:style w:type="paragraph" w:customStyle="1" w:styleId="21">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22">
    <w:name w:val="其他标准标志"/>
    <w:basedOn w:val="23"/>
    <w:qFormat/>
    <w:uiPriority w:val="0"/>
    <w:pPr>
      <w:framePr w:w="6101" w:wrap="around" w:vAnchor="page" w:hAnchor="page" w:x="4673" w:y="942"/>
    </w:pPr>
    <w:rPr>
      <w:w w:val="130"/>
    </w:rPr>
  </w:style>
  <w:style w:type="paragraph" w:customStyle="1" w:styleId="23">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24">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25">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26">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27">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8">
    <w:name w:val="封面标准英文名称"/>
    <w:basedOn w:val="27"/>
    <w:qFormat/>
    <w:uiPriority w:val="0"/>
    <w:pPr>
      <w:framePr w:wrap="around"/>
      <w:spacing w:before="370" w:line="400" w:lineRule="exact"/>
    </w:pPr>
    <w:rPr>
      <w:rFonts w:ascii="Times New Roman"/>
      <w:sz w:val="28"/>
      <w:szCs w:val="28"/>
    </w:rPr>
  </w:style>
  <w:style w:type="paragraph" w:customStyle="1" w:styleId="29">
    <w:name w:val="封面标准文稿类别"/>
    <w:basedOn w:val="30"/>
    <w:qFormat/>
    <w:uiPriority w:val="0"/>
    <w:pPr>
      <w:framePr w:wrap="around"/>
      <w:spacing w:after="160" w:line="240" w:lineRule="auto"/>
    </w:pPr>
    <w:rPr>
      <w:sz w:val="24"/>
    </w:rPr>
  </w:style>
  <w:style w:type="paragraph" w:customStyle="1" w:styleId="30">
    <w:name w:val="封面一致性程度标识"/>
    <w:basedOn w:val="28"/>
    <w:qFormat/>
    <w:uiPriority w:val="0"/>
    <w:pPr>
      <w:framePr w:wrap="around"/>
      <w:spacing w:before="440"/>
    </w:pPr>
    <w:rPr>
      <w:rFonts w:ascii="宋体" w:eastAsia="宋体"/>
    </w:rPr>
  </w:style>
  <w:style w:type="paragraph" w:customStyle="1" w:styleId="31">
    <w:name w:val="封面标准文稿编辑信息"/>
    <w:basedOn w:val="29"/>
    <w:qFormat/>
    <w:uiPriority w:val="0"/>
    <w:pPr>
      <w:framePr w:wrap="around"/>
      <w:spacing w:before="180" w:line="180" w:lineRule="exact"/>
    </w:pPr>
    <w:rPr>
      <w:sz w:val="21"/>
    </w:rPr>
  </w:style>
  <w:style w:type="paragraph" w:customStyle="1" w:styleId="32">
    <w:name w:val="其他发布日期"/>
    <w:basedOn w:val="33"/>
    <w:qFormat/>
    <w:uiPriority w:val="0"/>
    <w:pPr>
      <w:framePr w:wrap="around" w:vAnchor="page" w:hAnchor="text" w:x="1419"/>
    </w:pPr>
  </w:style>
  <w:style w:type="paragraph" w:customStyle="1" w:styleId="33">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34">
    <w:name w:val="其他实施日期"/>
    <w:basedOn w:val="35"/>
    <w:qFormat/>
    <w:uiPriority w:val="0"/>
    <w:pPr>
      <w:framePr w:wrap="around"/>
    </w:pPr>
  </w:style>
  <w:style w:type="paragraph" w:customStyle="1" w:styleId="35">
    <w:name w:val="实施日期"/>
    <w:basedOn w:val="33"/>
    <w:qFormat/>
    <w:uiPriority w:val="0"/>
    <w:pPr>
      <w:framePr w:wrap="around" w:vAnchor="page" w:hAnchor="text"/>
      <w:jc w:val="right"/>
    </w:pPr>
  </w:style>
  <w:style w:type="paragraph" w:customStyle="1" w:styleId="36">
    <w:name w:val="其他发布部门"/>
    <w:basedOn w:val="37"/>
    <w:qFormat/>
    <w:uiPriority w:val="0"/>
    <w:pPr>
      <w:framePr w:wrap="around" w:y="15310"/>
      <w:spacing w:line="0" w:lineRule="atLeast"/>
    </w:pPr>
    <w:rPr>
      <w:rFonts w:ascii="黑体" w:eastAsia="黑体"/>
      <w:b w:val="0"/>
    </w:rPr>
  </w:style>
  <w:style w:type="paragraph" w:customStyle="1" w:styleId="37">
    <w:name w:val="发布部门"/>
    <w:next w:val="38"/>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38">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39">
    <w:name w:val="发布"/>
    <w:qFormat/>
    <w:uiPriority w:val="0"/>
    <w:rPr>
      <w:rFonts w:ascii="黑体" w:eastAsia="黑体"/>
      <w:spacing w:val="85"/>
      <w:w w:val="100"/>
      <w:position w:val="3"/>
      <w:sz w:val="28"/>
      <w:szCs w:val="28"/>
    </w:rPr>
  </w:style>
  <w:style w:type="paragraph" w:customStyle="1" w:styleId="40">
    <w:name w:val="前言、引言标题"/>
    <w:next w:val="38"/>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41">
    <w:name w:val="目次、标准名称标题"/>
    <w:basedOn w:val="1"/>
    <w:next w:val="38"/>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42">
    <w:name w:val="章标题"/>
    <w:next w:val="38"/>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43">
    <w:name w:val="一级条标题"/>
    <w:next w:val="38"/>
    <w:qFormat/>
    <w:uiPriority w:val="0"/>
    <w:pPr>
      <w:numPr>
        <w:ilvl w:val="1"/>
        <w:numId w:val="1"/>
      </w:numPr>
      <w:spacing w:beforeLines="50" w:afterLines="50"/>
      <w:ind w:left="0"/>
      <w:outlineLvl w:val="2"/>
    </w:pPr>
    <w:rPr>
      <w:rFonts w:ascii="黑体" w:hAnsi="Times New Roman" w:eastAsia="黑体" w:cs="Times New Roman"/>
      <w:sz w:val="21"/>
      <w:szCs w:val="21"/>
      <w:lang w:val="en-US" w:eastAsia="zh-CN" w:bidi="ar-SA"/>
    </w:rPr>
  </w:style>
  <w:style w:type="paragraph" w:customStyle="1" w:styleId="44">
    <w:name w:val="二级无"/>
    <w:basedOn w:val="45"/>
    <w:qFormat/>
    <w:uiPriority w:val="0"/>
    <w:pPr>
      <w:spacing w:beforeLines="0" w:afterLines="0"/>
    </w:pPr>
    <w:rPr>
      <w:rFonts w:ascii="宋体" w:eastAsia="宋体"/>
    </w:rPr>
  </w:style>
  <w:style w:type="paragraph" w:customStyle="1" w:styleId="45">
    <w:name w:val="二级条标题"/>
    <w:basedOn w:val="43"/>
    <w:next w:val="38"/>
    <w:qFormat/>
    <w:uiPriority w:val="0"/>
    <w:pPr>
      <w:numPr>
        <w:ilvl w:val="2"/>
      </w:numPr>
      <w:spacing w:before="50" w:after="50"/>
      <w:outlineLvl w:val="3"/>
    </w:pPr>
  </w:style>
  <w:style w:type="paragraph" w:customStyle="1" w:styleId="46">
    <w:name w:val="正文表标题"/>
    <w:next w:val="38"/>
    <w:qFormat/>
    <w:uiPriority w:val="0"/>
    <w:pPr>
      <w:numPr>
        <w:ilvl w:val="0"/>
        <w:numId w:val="2"/>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47">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48">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9">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character" w:customStyle="1" w:styleId="50">
    <w:name w:val="批注文字 Char"/>
    <w:basedOn w:val="17"/>
    <w:link w:val="6"/>
    <w:qFormat/>
    <w:uiPriority w:val="0"/>
    <w:rPr>
      <w:rFonts w:asciiTheme="minorHAnsi" w:hAnsiTheme="minorHAnsi" w:eastAsiaTheme="minorEastAsia" w:cstheme="minorBidi"/>
      <w:kern w:val="2"/>
      <w:sz w:val="21"/>
      <w:szCs w:val="24"/>
    </w:rPr>
  </w:style>
  <w:style w:type="character" w:customStyle="1" w:styleId="51">
    <w:name w:val="批注主题 Char"/>
    <w:basedOn w:val="50"/>
    <w:link w:val="14"/>
    <w:qFormat/>
    <w:uiPriority w:val="0"/>
    <w:rPr>
      <w:rFonts w:asciiTheme="minorHAnsi" w:hAnsiTheme="minorHAnsi" w:eastAsiaTheme="minorEastAsia" w:cstheme="minorBidi"/>
      <w:b/>
      <w:bCs/>
      <w:kern w:val="2"/>
      <w:sz w:val="21"/>
      <w:szCs w:val="24"/>
    </w:rPr>
  </w:style>
  <w:style w:type="character" w:customStyle="1" w:styleId="52">
    <w:name w:val="批注框文本 Char"/>
    <w:basedOn w:val="17"/>
    <w:link w:val="8"/>
    <w:qFormat/>
    <w:uiPriority w:val="0"/>
    <w:rPr>
      <w:rFonts w:asciiTheme="minorHAnsi" w:hAnsiTheme="minorHAnsi" w:eastAsiaTheme="minorEastAsia" w:cstheme="minorBidi"/>
      <w:kern w:val="2"/>
      <w:sz w:val="18"/>
      <w:szCs w:val="18"/>
    </w:rPr>
  </w:style>
  <w:style w:type="paragraph" w:customStyle="1" w:styleId="53">
    <w:name w:val="终结线"/>
    <w:basedOn w:val="1"/>
    <w:qFormat/>
    <w:uiPriority w:val="0"/>
    <w:pPr>
      <w:framePr w:hSpace="181" w:vSpace="181" w:wrap="around" w:vAnchor="text" w:hAnchor="margin" w:xAlign="center" w:y="285"/>
    </w:pPr>
    <w:rPr>
      <w:rFonts w:ascii="Times New Roman" w:hAnsi="Times New Roman" w:eastAsia="宋体" w:cs="Times New Roman"/>
    </w:rPr>
  </w:style>
  <w:style w:type="paragraph" w:customStyle="1" w:styleId="54">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5">
    <w:name w:val="标准文件_附录标识"/>
    <w:next w:val="54"/>
    <w:qFormat/>
    <w:uiPriority w:val="0"/>
    <w:pPr>
      <w:numPr>
        <w:ilvl w:val="0"/>
        <w:numId w:val="3"/>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56">
    <w:name w:val="标准文件_附录图标题"/>
    <w:next w:val="54"/>
    <w:qFormat/>
    <w:uiPriority w:val="0"/>
    <w:pPr>
      <w:numPr>
        <w:ilvl w:val="1"/>
        <w:numId w:val="4"/>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57">
    <w:name w:val="标准文件_附录表标题"/>
    <w:next w:val="54"/>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58">
    <w:name w:val="WPSOffice手动目录 1"/>
    <w:qFormat/>
    <w:uiPriority w:val="0"/>
    <w:pPr>
      <w:ind w:leftChars="0"/>
    </w:pPr>
    <w:rPr>
      <w:rFonts w:ascii="Times New Roman" w:hAnsi="Times New Roman" w:eastAsia="宋体" w:cs="Times New Roman"/>
      <w:sz w:val="20"/>
      <w:szCs w:val="20"/>
    </w:rPr>
  </w:style>
  <w:style w:type="paragraph" w:styleId="5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2730</Words>
  <Characters>3155</Characters>
  <Lines>23</Lines>
  <Paragraphs>6</Paragraphs>
  <TotalTime>51</TotalTime>
  <ScaleCrop>false</ScaleCrop>
  <LinksUpToDate>false</LinksUpToDate>
  <CharactersWithSpaces>3323</CharactersWithSpaces>
  <Application>WPS Office_12.1.0.18334_F1E327BC-269C-435d-A152-05C5408002CA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2025-04-01T01:40:00Z</dcterms:created>
  <dc:creator>teamswish</dc:creator>
  <cp:lastModifiedBy>蒋燕</cp:lastModifiedBy>
  <dcterms:modified xsi:type="dcterms:W3CDTF">2026-05-08T03:07:16Z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2052-12.1.0.18334</vt:lpwstr>
  </property>
  <property fmtid="{D5CDD505-2E9C-101B-9397-08002B2CF9AE}" pid="3" name="ICV">
    <vt:lpwstr>20A1DDD32DA54797AC999CD76E051DA4_13</vt:lpwstr>
  </property>
  <property fmtid="{D5CDD505-2E9C-101B-9397-08002B2CF9AE}" pid="4" name="KSOTemplateDocerSaveRecord">
    <vt:lpwstr>eyJoZGlkIjoiOGY0Y2Y5ZjZjNjIxZWFmYWU5OTQyNWM5YTUzYzhhZjkiLCJ1c2VySWQiOiI1MTQ4MDE1NzIifQ==</vt:lpwstr>
  </property>
</Properties>
</file>